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88319" wp14:editId="42AA1A58">
                <wp:simplePos x="0" y="0"/>
                <wp:positionH relativeFrom="column">
                  <wp:posOffset>1057009</wp:posOffset>
                </wp:positionH>
                <wp:positionV relativeFrom="paragraph">
                  <wp:posOffset>1703054</wp:posOffset>
                </wp:positionV>
                <wp:extent cx="4433777" cy="361507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777" cy="361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55E9E" w:rsidRPr="00755E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880.13.00048-28/29</w:t>
                            </w:r>
                            <w:r w:rsidR="00B54367" w:rsidRPr="00B5436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25pt;margin-top:134.1pt;width:349.1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pktQIAALk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55E9E" w:rsidRPr="00755E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880.13.00048-28/29</w:t>
                      </w:r>
                      <w:r w:rsidR="00B54367" w:rsidRPr="00B5436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4868A" wp14:editId="04EA3946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по оценке заявок и выбору Победителя </w:t>
                            </w:r>
                            <w:r w:rsidR="00B54367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по оценке заявок и выбору Победителя </w:t>
                      </w:r>
                      <w:r w:rsidR="00B54367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840EAC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B86C99" w:rsidTr="00295A5E">
        <w:tc>
          <w:tcPr>
            <w:tcW w:w="4106" w:type="dxa"/>
            <w:shd w:val="clear" w:color="auto" w:fill="FFFFFF"/>
          </w:tcPr>
          <w:p w:rsidR="003721A1" w:rsidRPr="00B86C9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B86C99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B86C99" w:rsidRDefault="003721A1" w:rsidP="00DD682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B86C99">
              <w:rPr>
                <w:sz w:val="23"/>
                <w:szCs w:val="23"/>
              </w:rPr>
              <w:t>«</w:t>
            </w:r>
            <w:r w:rsidR="00DD682D">
              <w:rPr>
                <w:sz w:val="23"/>
                <w:szCs w:val="23"/>
              </w:rPr>
              <w:t>20</w:t>
            </w:r>
            <w:r w:rsidRPr="00B86C99">
              <w:rPr>
                <w:sz w:val="23"/>
                <w:szCs w:val="23"/>
              </w:rPr>
              <w:t xml:space="preserve">» </w:t>
            </w:r>
            <w:r w:rsidR="00755E9E">
              <w:rPr>
                <w:sz w:val="23"/>
                <w:szCs w:val="23"/>
              </w:rPr>
              <w:t>июня</w:t>
            </w:r>
            <w:r w:rsidRPr="00B86C99">
              <w:rPr>
                <w:sz w:val="23"/>
                <w:szCs w:val="23"/>
              </w:rPr>
              <w:t xml:space="preserve"> 201</w:t>
            </w:r>
            <w:r w:rsidR="000862B5" w:rsidRPr="00B86C99">
              <w:rPr>
                <w:sz w:val="23"/>
                <w:szCs w:val="23"/>
              </w:rPr>
              <w:t>6</w:t>
            </w:r>
            <w:r w:rsidRPr="00B86C99">
              <w:rPr>
                <w:sz w:val="23"/>
                <w:szCs w:val="23"/>
              </w:rPr>
              <w:t>г.</w:t>
            </w:r>
          </w:p>
        </w:tc>
      </w:tr>
      <w:tr w:rsidR="003721A1" w:rsidRPr="00B86C99" w:rsidTr="00295A5E">
        <w:tc>
          <w:tcPr>
            <w:tcW w:w="4106" w:type="dxa"/>
            <w:shd w:val="clear" w:color="auto" w:fill="FFFFFF"/>
          </w:tcPr>
          <w:p w:rsidR="003721A1" w:rsidRPr="00B86C9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B86C99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B86C9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B86C99">
              <w:rPr>
                <w:sz w:val="23"/>
                <w:szCs w:val="23"/>
              </w:rPr>
              <w:t>г. Барнаул</w:t>
            </w:r>
          </w:p>
        </w:tc>
      </w:tr>
      <w:tr w:rsidR="003721A1" w:rsidRPr="00B86C99" w:rsidTr="00295A5E">
        <w:tc>
          <w:tcPr>
            <w:tcW w:w="4106" w:type="dxa"/>
            <w:shd w:val="clear" w:color="auto" w:fill="FFFFFF"/>
          </w:tcPr>
          <w:p w:rsidR="003721A1" w:rsidRPr="00B86C9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B86C99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537B91" w:rsidRPr="00B86C99" w:rsidRDefault="003721A1" w:rsidP="00DA266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B86C99">
              <w:rPr>
                <w:sz w:val="23"/>
                <w:szCs w:val="23"/>
              </w:rPr>
              <w:t>14:00ч.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755E9E" w:rsidRPr="00B86C99" w:rsidTr="003554E5">
        <w:tc>
          <w:tcPr>
            <w:tcW w:w="3407" w:type="dxa"/>
            <w:shd w:val="clear" w:color="auto" w:fill="FFFFFF"/>
          </w:tcPr>
          <w:p w:rsidR="00755E9E" w:rsidRPr="00B86C99" w:rsidRDefault="00755E9E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B86C99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47754" w:rsidRDefault="00547754" w:rsidP="0054775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7" w:right="82"/>
            </w:pPr>
            <w:r>
              <w:t xml:space="preserve">Лот 1: </w:t>
            </w:r>
            <w:r w:rsidRPr="00C6423D">
              <w:t xml:space="preserve">Приборы учета электрической энергии «НЕВА», </w:t>
            </w:r>
          </w:p>
          <w:p w:rsidR="00755E9E" w:rsidRPr="00026BAF" w:rsidRDefault="00547754" w:rsidP="00547754">
            <w:pPr>
              <w:ind w:left="147"/>
            </w:pPr>
            <w:r>
              <w:t xml:space="preserve">Лот 2: </w:t>
            </w:r>
            <w:r w:rsidRPr="00C6423D">
              <w:t>Приборы учета электрической энергии «</w:t>
            </w:r>
            <w:proofErr w:type="spellStart"/>
            <w:r w:rsidRPr="00C6423D">
              <w:t>Энергомера</w:t>
            </w:r>
            <w:proofErr w:type="spellEnd"/>
            <w:r w:rsidRPr="00C6423D">
              <w:t>»</w:t>
            </w:r>
          </w:p>
        </w:tc>
      </w:tr>
      <w:tr w:rsidR="00547754" w:rsidRPr="00B86C99" w:rsidTr="003554E5">
        <w:tc>
          <w:tcPr>
            <w:tcW w:w="3407" w:type="dxa"/>
            <w:shd w:val="clear" w:color="auto" w:fill="FFFFFF"/>
          </w:tcPr>
          <w:p w:rsidR="00547754" w:rsidRPr="00B86C99" w:rsidRDefault="00547754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B86C99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47754" w:rsidRPr="00A71091" w:rsidRDefault="00547754" w:rsidP="0054775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7" w:right="82"/>
            </w:pPr>
            <w:r w:rsidRPr="00C6423D">
              <w:t>880.13.00048-28/29</w:t>
            </w:r>
          </w:p>
        </w:tc>
      </w:tr>
      <w:tr w:rsidR="00547754" w:rsidRPr="00B86C99" w:rsidTr="003554E5">
        <w:tc>
          <w:tcPr>
            <w:tcW w:w="3407" w:type="dxa"/>
            <w:shd w:val="clear" w:color="auto" w:fill="FFFFFF"/>
          </w:tcPr>
          <w:p w:rsidR="00547754" w:rsidRPr="00B86C99" w:rsidRDefault="00547754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B86C99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47754" w:rsidRPr="00A71091" w:rsidRDefault="00547754" w:rsidP="0054775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7" w:right="82"/>
            </w:pPr>
            <w:r w:rsidRPr="00A71091">
              <w:t>Закрытый запрос цен</w:t>
            </w:r>
          </w:p>
        </w:tc>
      </w:tr>
      <w:tr w:rsidR="00547754" w:rsidRPr="00B86C99" w:rsidTr="003554E5">
        <w:tc>
          <w:tcPr>
            <w:tcW w:w="3407" w:type="dxa"/>
            <w:shd w:val="clear" w:color="auto" w:fill="FFFFFF"/>
          </w:tcPr>
          <w:p w:rsidR="00547754" w:rsidRPr="00B86C99" w:rsidRDefault="00547754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B86C99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47754" w:rsidRPr="00A71091" w:rsidRDefault="00547754" w:rsidP="0054775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7" w:right="82"/>
            </w:pPr>
            <w:r w:rsidRPr="00A71091">
              <w:t>неэлектронная</w:t>
            </w:r>
          </w:p>
        </w:tc>
      </w:tr>
      <w:tr w:rsidR="00755E9E" w:rsidRPr="00B86C99" w:rsidTr="003554E5">
        <w:tc>
          <w:tcPr>
            <w:tcW w:w="3407" w:type="dxa"/>
            <w:shd w:val="clear" w:color="auto" w:fill="FFFFFF"/>
          </w:tcPr>
          <w:p w:rsidR="00755E9E" w:rsidRPr="00B86C99" w:rsidRDefault="00755E9E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B86C99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755E9E" w:rsidRPr="00026BAF" w:rsidRDefault="00547754" w:rsidP="00547754">
            <w:pPr>
              <w:ind w:left="147"/>
            </w:pPr>
            <w:r>
              <w:t>нет</w:t>
            </w:r>
          </w:p>
        </w:tc>
      </w:tr>
      <w:tr w:rsidR="00755E9E" w:rsidRPr="00B86C99" w:rsidTr="003554E5">
        <w:tc>
          <w:tcPr>
            <w:tcW w:w="3407" w:type="dxa"/>
            <w:shd w:val="clear" w:color="auto" w:fill="FFFFFF"/>
          </w:tcPr>
          <w:p w:rsidR="00755E9E" w:rsidRPr="00B86C99" w:rsidRDefault="00755E9E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B86C99">
              <w:rPr>
                <w:sz w:val="23"/>
                <w:szCs w:val="23"/>
              </w:rPr>
              <w:t>Сведения о начальной (максимальной) цене лота:</w:t>
            </w:r>
            <w:r w:rsidRPr="00B86C99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47754" w:rsidRPr="00C6423D" w:rsidRDefault="00547754" w:rsidP="0054775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7" w:right="82"/>
            </w:pPr>
            <w:r w:rsidRPr="00C6423D">
              <w:t>Лот</w:t>
            </w:r>
            <w:r w:rsidRPr="00C6423D">
              <w:rPr>
                <w:lang w:val="en-US"/>
              </w:rPr>
              <w:t> </w:t>
            </w:r>
            <w:r w:rsidRPr="00C6423D">
              <w:t>1: 990 000,00 руб. без НДС.</w:t>
            </w:r>
          </w:p>
          <w:p w:rsidR="00755E9E" w:rsidRPr="00026BAF" w:rsidRDefault="00547754" w:rsidP="00547754">
            <w:pPr>
              <w:ind w:left="147"/>
            </w:pPr>
            <w:r w:rsidRPr="00C6423D">
              <w:t>Лот</w:t>
            </w:r>
            <w:r w:rsidRPr="00C6423D">
              <w:rPr>
                <w:lang w:val="en-US"/>
              </w:rPr>
              <w:t> </w:t>
            </w:r>
            <w:r w:rsidRPr="00C6423D">
              <w:t>2: 1 450 000,00 руб. без НДС.</w:t>
            </w:r>
          </w:p>
        </w:tc>
      </w:tr>
      <w:tr w:rsidR="00755E9E" w:rsidRPr="00B86C99" w:rsidTr="003554E5">
        <w:trPr>
          <w:trHeight w:val="454"/>
        </w:trPr>
        <w:tc>
          <w:tcPr>
            <w:tcW w:w="3407" w:type="dxa"/>
            <w:shd w:val="clear" w:color="auto" w:fill="FFFFFF"/>
          </w:tcPr>
          <w:p w:rsidR="00755E9E" w:rsidRPr="00B86C99" w:rsidRDefault="00755E9E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B86C99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755E9E" w:rsidRPr="00026BAF" w:rsidRDefault="00547754" w:rsidP="00547754">
            <w:pPr>
              <w:ind w:left="147"/>
            </w:pPr>
            <w:proofErr w:type="gramStart"/>
            <w:r w:rsidRPr="00A71091">
              <w:t>с даты подписания</w:t>
            </w:r>
            <w:proofErr w:type="gramEnd"/>
            <w:r w:rsidRPr="00A71091">
              <w:t xml:space="preserve"> дополнительного соглашения до «3</w:t>
            </w:r>
            <w:r>
              <w:t>0</w:t>
            </w:r>
            <w:r w:rsidRPr="00A71091">
              <w:t xml:space="preserve">» </w:t>
            </w:r>
            <w:r>
              <w:t>сентября</w:t>
            </w:r>
            <w:r w:rsidRPr="00A71091">
              <w:t xml:space="preserve"> 2016 года.</w:t>
            </w:r>
          </w:p>
        </w:tc>
      </w:tr>
    </w:tbl>
    <w:p w:rsidR="00285C1A" w:rsidRPr="00B86C99" w:rsidRDefault="00285C1A" w:rsidP="00840EAC">
      <w:pPr>
        <w:tabs>
          <w:tab w:val="left" w:pos="709"/>
        </w:tabs>
        <w:spacing w:before="120"/>
        <w:ind w:right="142"/>
        <w:rPr>
          <w:b/>
          <w:sz w:val="23"/>
          <w:szCs w:val="23"/>
        </w:rPr>
      </w:pPr>
      <w:r w:rsidRPr="00B86C99">
        <w:rPr>
          <w:b/>
          <w:sz w:val="23"/>
          <w:szCs w:val="23"/>
        </w:rPr>
        <w:t>ПОВЕСТКА:</w:t>
      </w:r>
    </w:p>
    <w:p w:rsidR="006237FB" w:rsidRPr="00B86C99" w:rsidRDefault="00280BB0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B86C99">
        <w:rPr>
          <w:sz w:val="23"/>
          <w:szCs w:val="23"/>
        </w:rPr>
        <w:t>Об одобрении отчета по оценке поступивших предложений</w:t>
      </w:r>
      <w:r w:rsidR="000C3702" w:rsidRPr="00B86C99">
        <w:rPr>
          <w:sz w:val="23"/>
          <w:szCs w:val="23"/>
        </w:rPr>
        <w:t>.</w:t>
      </w:r>
    </w:p>
    <w:p w:rsidR="00280BB0" w:rsidRPr="00B86C99" w:rsidRDefault="00280BB0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B86C99">
        <w:rPr>
          <w:sz w:val="23"/>
          <w:szCs w:val="23"/>
        </w:rPr>
        <w:t xml:space="preserve">О признании предложений </w:t>
      </w:r>
      <w:proofErr w:type="gramStart"/>
      <w:r w:rsidRPr="00B86C99">
        <w:rPr>
          <w:sz w:val="23"/>
          <w:szCs w:val="23"/>
        </w:rPr>
        <w:t>соответствующими</w:t>
      </w:r>
      <w:proofErr w:type="gramEnd"/>
      <w:r w:rsidRPr="00B86C99">
        <w:rPr>
          <w:sz w:val="23"/>
          <w:szCs w:val="23"/>
        </w:rPr>
        <w:t xml:space="preserve"> условиям закрытого запроса цен.</w:t>
      </w:r>
    </w:p>
    <w:p w:rsidR="00280BB0" w:rsidRPr="00B86C99" w:rsidRDefault="00280BB0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B86C99">
        <w:rPr>
          <w:sz w:val="23"/>
          <w:szCs w:val="23"/>
        </w:rPr>
        <w:t xml:space="preserve">О </w:t>
      </w:r>
      <w:proofErr w:type="spellStart"/>
      <w:r w:rsidRPr="00B86C99">
        <w:rPr>
          <w:sz w:val="23"/>
          <w:szCs w:val="23"/>
        </w:rPr>
        <w:t>ранжировке</w:t>
      </w:r>
      <w:proofErr w:type="spellEnd"/>
      <w:r w:rsidRPr="00B86C99">
        <w:rPr>
          <w:sz w:val="23"/>
          <w:szCs w:val="23"/>
        </w:rPr>
        <w:t xml:space="preserve"> Предложений поступивших в ходе проведения процедуры закрытого запроса цен.</w:t>
      </w:r>
    </w:p>
    <w:p w:rsidR="00285C1A" w:rsidRPr="00B86C99" w:rsidRDefault="00285C1A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B86C99">
        <w:rPr>
          <w:bCs/>
          <w:iCs/>
          <w:sz w:val="23"/>
          <w:szCs w:val="23"/>
        </w:rPr>
        <w:t>Об определении Победител</w:t>
      </w:r>
      <w:r w:rsidR="00547754">
        <w:rPr>
          <w:bCs/>
          <w:iCs/>
          <w:sz w:val="23"/>
          <w:szCs w:val="23"/>
        </w:rPr>
        <w:t>ей</w:t>
      </w:r>
      <w:r w:rsidRPr="00B86C99">
        <w:rPr>
          <w:bCs/>
          <w:iCs/>
          <w:sz w:val="23"/>
          <w:szCs w:val="23"/>
        </w:rPr>
        <w:t xml:space="preserve"> процедуры </w:t>
      </w:r>
      <w:r w:rsidR="000C3702" w:rsidRPr="00B86C99">
        <w:rPr>
          <w:bCs/>
          <w:iCs/>
          <w:sz w:val="23"/>
          <w:szCs w:val="23"/>
        </w:rPr>
        <w:t>закрытого запроса цен</w:t>
      </w:r>
      <w:r w:rsidRPr="00B86C99">
        <w:rPr>
          <w:sz w:val="23"/>
          <w:szCs w:val="23"/>
        </w:rPr>
        <w:t>.</w:t>
      </w:r>
    </w:p>
    <w:p w:rsidR="00AD1D9E" w:rsidRPr="00B86C99" w:rsidRDefault="00AD1D9E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B86C99">
        <w:rPr>
          <w:sz w:val="23"/>
          <w:szCs w:val="23"/>
        </w:rPr>
        <w:t>О возможности проведения преддог</w:t>
      </w:r>
      <w:r w:rsidR="00547754">
        <w:rPr>
          <w:sz w:val="23"/>
          <w:szCs w:val="23"/>
        </w:rPr>
        <w:t>оворных переговоров с Победителями</w:t>
      </w:r>
      <w:r w:rsidRPr="00B86C99">
        <w:rPr>
          <w:sz w:val="23"/>
          <w:szCs w:val="23"/>
        </w:rPr>
        <w:t xml:space="preserve"> </w:t>
      </w:r>
      <w:r w:rsidR="000C3702" w:rsidRPr="00B86C99">
        <w:rPr>
          <w:bCs/>
          <w:iCs/>
          <w:sz w:val="23"/>
          <w:szCs w:val="23"/>
        </w:rPr>
        <w:t>закрытого запроса цен</w:t>
      </w:r>
      <w:r w:rsidRPr="00B86C99">
        <w:rPr>
          <w:bCs/>
          <w:iCs/>
          <w:sz w:val="23"/>
          <w:szCs w:val="23"/>
        </w:rPr>
        <w:t>.</w:t>
      </w:r>
    </w:p>
    <w:p w:rsidR="00E5479E" w:rsidRPr="00B86C99" w:rsidRDefault="00E5479E" w:rsidP="00E6412C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B86C99">
        <w:rPr>
          <w:b/>
          <w:caps/>
          <w:sz w:val="23"/>
          <w:szCs w:val="23"/>
        </w:rPr>
        <w:t>ВОПРОСЫ ЗАСЕДАНИЯ Закупочной КОМИССИИ:</w:t>
      </w:r>
    </w:p>
    <w:p w:rsidR="00280BB0" w:rsidRPr="00B86C99" w:rsidRDefault="00280BB0" w:rsidP="00E6412C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sz w:val="23"/>
          <w:szCs w:val="23"/>
        </w:rPr>
      </w:pPr>
      <w:r w:rsidRPr="00B86C99">
        <w:rPr>
          <w:b/>
          <w:i/>
          <w:sz w:val="23"/>
          <w:szCs w:val="23"/>
        </w:rPr>
        <w:t>Об одобрении отчета по оценке поступивших предложений</w:t>
      </w:r>
      <w:r w:rsidR="000C3702" w:rsidRPr="00B86C99">
        <w:rPr>
          <w:b/>
          <w:i/>
          <w:sz w:val="23"/>
          <w:szCs w:val="23"/>
        </w:rPr>
        <w:t>.</w:t>
      </w:r>
    </w:p>
    <w:p w:rsidR="00E5479E" w:rsidRPr="00B86C99" w:rsidRDefault="00E5479E" w:rsidP="00E6412C">
      <w:pPr>
        <w:widowControl w:val="0"/>
        <w:snapToGrid w:val="0"/>
        <w:ind w:firstLine="567"/>
        <w:jc w:val="both"/>
        <w:outlineLvl w:val="2"/>
        <w:rPr>
          <w:sz w:val="23"/>
          <w:szCs w:val="23"/>
        </w:rPr>
      </w:pPr>
      <w:r w:rsidRPr="00B86C99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</w:t>
      </w:r>
      <w:r w:rsidR="002548F4" w:rsidRPr="00B86C99">
        <w:rPr>
          <w:sz w:val="23"/>
          <w:szCs w:val="23"/>
        </w:rPr>
        <w:t xml:space="preserve"> закрытом запросе цен</w:t>
      </w:r>
      <w:r w:rsidRPr="00B86C99">
        <w:rPr>
          <w:sz w:val="23"/>
          <w:szCs w:val="23"/>
        </w:rPr>
        <w:t>.</w:t>
      </w:r>
    </w:p>
    <w:p w:rsidR="00E5479E" w:rsidRPr="00B86C99" w:rsidRDefault="00E5479E" w:rsidP="00E6412C">
      <w:pPr>
        <w:pStyle w:val="af2"/>
        <w:ind w:left="0" w:firstLine="567"/>
        <w:jc w:val="both"/>
        <w:rPr>
          <w:sz w:val="23"/>
          <w:szCs w:val="23"/>
        </w:rPr>
      </w:pPr>
      <w:r w:rsidRPr="00B86C99">
        <w:rPr>
          <w:sz w:val="23"/>
          <w:szCs w:val="23"/>
        </w:rPr>
        <w:t xml:space="preserve">Закупочной комиссии предлагается </w:t>
      </w:r>
      <w:r w:rsidR="002E28AE" w:rsidRPr="00B86C99">
        <w:rPr>
          <w:sz w:val="23"/>
          <w:szCs w:val="23"/>
        </w:rPr>
        <w:t>одобрить</w:t>
      </w:r>
      <w:r w:rsidRPr="00B86C99">
        <w:rPr>
          <w:sz w:val="23"/>
          <w:szCs w:val="23"/>
        </w:rPr>
        <w:t xml:space="preserve"> Отчет экспертной группы по оценке предложений.</w:t>
      </w:r>
    </w:p>
    <w:p w:rsidR="00280BB0" w:rsidRPr="00B86C99" w:rsidRDefault="00280BB0" w:rsidP="006C6DAA">
      <w:pPr>
        <w:widowControl w:val="0"/>
        <w:numPr>
          <w:ilvl w:val="0"/>
          <w:numId w:val="6"/>
        </w:numPr>
        <w:tabs>
          <w:tab w:val="num" w:pos="993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B86C99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B86C99">
        <w:rPr>
          <w:b/>
          <w:i/>
          <w:sz w:val="23"/>
          <w:szCs w:val="23"/>
        </w:rPr>
        <w:t>соответствующими</w:t>
      </w:r>
      <w:proofErr w:type="gramEnd"/>
      <w:r w:rsidRPr="00B86C99">
        <w:rPr>
          <w:b/>
          <w:i/>
          <w:sz w:val="23"/>
          <w:szCs w:val="23"/>
        </w:rPr>
        <w:t xml:space="preserve"> условиям закрытого запроса цен</w:t>
      </w:r>
    </w:p>
    <w:p w:rsidR="00280BB0" w:rsidRDefault="00280BB0" w:rsidP="006C6DAA">
      <w:pPr>
        <w:ind w:firstLine="567"/>
        <w:jc w:val="both"/>
        <w:rPr>
          <w:sz w:val="23"/>
          <w:szCs w:val="23"/>
        </w:rPr>
      </w:pPr>
      <w:r w:rsidRPr="00B86C99">
        <w:rPr>
          <w:sz w:val="23"/>
          <w:szCs w:val="23"/>
        </w:rPr>
        <w:t>Предложени</w:t>
      </w:r>
      <w:r w:rsidR="00B9585B" w:rsidRPr="00B86C99">
        <w:rPr>
          <w:sz w:val="23"/>
          <w:szCs w:val="23"/>
        </w:rPr>
        <w:t>е</w:t>
      </w:r>
      <w:r w:rsidRPr="00B86C99">
        <w:rPr>
          <w:sz w:val="23"/>
          <w:szCs w:val="23"/>
        </w:rPr>
        <w:t>, поступивш</w:t>
      </w:r>
      <w:r w:rsidR="00B9585B" w:rsidRPr="00B86C99">
        <w:rPr>
          <w:sz w:val="23"/>
          <w:szCs w:val="23"/>
        </w:rPr>
        <w:t>ее</w:t>
      </w:r>
      <w:r w:rsidRPr="00B86C99">
        <w:rPr>
          <w:sz w:val="23"/>
          <w:szCs w:val="23"/>
        </w:rPr>
        <w:t xml:space="preserve"> от участник</w:t>
      </w:r>
      <w:r w:rsidR="001F0E38">
        <w:rPr>
          <w:sz w:val="23"/>
          <w:szCs w:val="23"/>
        </w:rPr>
        <w:t>ов</w:t>
      </w:r>
      <w:r w:rsidRPr="00B86C99">
        <w:rPr>
          <w:sz w:val="23"/>
          <w:szCs w:val="23"/>
        </w:rPr>
        <w:t>:</w:t>
      </w:r>
    </w:p>
    <w:p w:rsidR="001F0E38" w:rsidRPr="001F0E38" w:rsidRDefault="001F0E38" w:rsidP="006C6DAA">
      <w:pPr>
        <w:ind w:firstLine="567"/>
        <w:jc w:val="both"/>
        <w:rPr>
          <w:b/>
          <w:sz w:val="23"/>
          <w:szCs w:val="23"/>
        </w:rPr>
      </w:pPr>
      <w:r w:rsidRPr="001F0E38">
        <w:rPr>
          <w:b/>
          <w:sz w:val="23"/>
          <w:szCs w:val="23"/>
        </w:rPr>
        <w:lastRenderedPageBreak/>
        <w:t>Лот 1: Приборы учета электрической энергии «НЕВА»</w:t>
      </w:r>
    </w:p>
    <w:p w:rsidR="00280BB0" w:rsidRDefault="00280BB0" w:rsidP="006C6DAA">
      <w:pPr>
        <w:ind w:firstLine="567"/>
        <w:jc w:val="both"/>
        <w:rPr>
          <w:sz w:val="23"/>
          <w:szCs w:val="23"/>
        </w:rPr>
      </w:pPr>
      <w:r w:rsidRPr="00B86C99">
        <w:rPr>
          <w:sz w:val="23"/>
          <w:szCs w:val="23"/>
        </w:rPr>
        <w:t>-</w:t>
      </w:r>
      <w:r w:rsidR="00874A1F" w:rsidRPr="00B86C99">
        <w:rPr>
          <w:sz w:val="23"/>
          <w:szCs w:val="23"/>
        </w:rPr>
        <w:t xml:space="preserve"> </w:t>
      </w:r>
      <w:r w:rsidR="00A83C4E" w:rsidRPr="00B86C99">
        <w:rPr>
          <w:sz w:val="23"/>
          <w:szCs w:val="23"/>
        </w:rPr>
        <w:t>Общество с ограниченной ответственностью «</w:t>
      </w:r>
      <w:proofErr w:type="spellStart"/>
      <w:r w:rsidR="00A83C4E" w:rsidRPr="00B86C99">
        <w:rPr>
          <w:sz w:val="23"/>
          <w:szCs w:val="23"/>
        </w:rPr>
        <w:t>Тайпит</w:t>
      </w:r>
      <w:proofErr w:type="spellEnd"/>
      <w:r w:rsidR="00A83C4E" w:rsidRPr="00B86C99">
        <w:rPr>
          <w:sz w:val="23"/>
          <w:szCs w:val="23"/>
        </w:rPr>
        <w:t xml:space="preserve">-Измерительные приборы» (193318, г. Санкт-Петербург, ул. Ворошилова, д. 2, ИНН 7811472920, КПП 781101001, ОГРН 1107847302727) </w:t>
      </w:r>
      <w:r w:rsidRPr="00B86C99">
        <w:rPr>
          <w:sz w:val="23"/>
          <w:szCs w:val="23"/>
        </w:rPr>
        <w:t>предлагается признать удовлетворяющим основным условиям закрытого запроса цен. Закупочной комиссии предлагается принять данн</w:t>
      </w:r>
      <w:r w:rsidR="00B9585B" w:rsidRPr="00B86C99">
        <w:rPr>
          <w:sz w:val="23"/>
          <w:szCs w:val="23"/>
        </w:rPr>
        <w:t>ое</w:t>
      </w:r>
      <w:r w:rsidRPr="00B86C99">
        <w:rPr>
          <w:sz w:val="23"/>
          <w:szCs w:val="23"/>
        </w:rPr>
        <w:t xml:space="preserve"> предложени</w:t>
      </w:r>
      <w:r w:rsidR="00B9585B" w:rsidRPr="00B86C99">
        <w:rPr>
          <w:sz w:val="23"/>
          <w:szCs w:val="23"/>
        </w:rPr>
        <w:t>е</w:t>
      </w:r>
      <w:r w:rsidRPr="00B86C99">
        <w:rPr>
          <w:sz w:val="23"/>
          <w:szCs w:val="23"/>
        </w:rPr>
        <w:t xml:space="preserve"> к дальнейшему рассмотрению.</w:t>
      </w:r>
    </w:p>
    <w:p w:rsidR="001F0E38" w:rsidRPr="00547754" w:rsidRDefault="001F0E38" w:rsidP="006C6DAA">
      <w:pPr>
        <w:ind w:firstLine="567"/>
        <w:jc w:val="both"/>
        <w:rPr>
          <w:b/>
          <w:sz w:val="23"/>
          <w:szCs w:val="23"/>
        </w:rPr>
      </w:pPr>
      <w:r w:rsidRPr="00547754">
        <w:rPr>
          <w:b/>
          <w:sz w:val="23"/>
          <w:szCs w:val="23"/>
        </w:rPr>
        <w:t>Лот 2: Приборы учета электрической энергии «</w:t>
      </w:r>
      <w:proofErr w:type="spellStart"/>
      <w:r w:rsidRPr="00547754">
        <w:rPr>
          <w:b/>
          <w:sz w:val="23"/>
          <w:szCs w:val="23"/>
        </w:rPr>
        <w:t>Энергомера</w:t>
      </w:r>
      <w:proofErr w:type="spellEnd"/>
      <w:r w:rsidRPr="00547754">
        <w:rPr>
          <w:b/>
          <w:sz w:val="23"/>
          <w:szCs w:val="23"/>
        </w:rPr>
        <w:t>»</w:t>
      </w:r>
    </w:p>
    <w:p w:rsidR="001F0E38" w:rsidRPr="001F0E38" w:rsidRDefault="001F0E38" w:rsidP="001F0E38">
      <w:pPr>
        <w:ind w:firstLine="567"/>
        <w:jc w:val="both"/>
        <w:rPr>
          <w:sz w:val="23"/>
          <w:szCs w:val="23"/>
        </w:rPr>
      </w:pPr>
      <w:r w:rsidRPr="001F0E38">
        <w:rPr>
          <w:sz w:val="23"/>
          <w:szCs w:val="23"/>
        </w:rPr>
        <w:t>- Акционерное общество «Электротехнические заводы «</w:t>
      </w:r>
      <w:proofErr w:type="spellStart"/>
      <w:r w:rsidRPr="001F0E38">
        <w:rPr>
          <w:sz w:val="23"/>
          <w:szCs w:val="23"/>
        </w:rPr>
        <w:t>Энергомера</w:t>
      </w:r>
      <w:proofErr w:type="spellEnd"/>
      <w:r w:rsidRPr="001F0E38">
        <w:rPr>
          <w:sz w:val="23"/>
          <w:szCs w:val="23"/>
        </w:rPr>
        <w:t>» (355000, Ставропольский край, г. Ставрополь, ул. Ленина, д. 415, ИНН 2635133470, КПП 263501001, ОГРН 1102635005384)</w:t>
      </w:r>
      <w:r>
        <w:rPr>
          <w:sz w:val="23"/>
          <w:szCs w:val="23"/>
        </w:rPr>
        <w:t xml:space="preserve"> </w:t>
      </w:r>
      <w:r w:rsidRPr="001F0E38">
        <w:rPr>
          <w:sz w:val="23"/>
          <w:szCs w:val="23"/>
        </w:rPr>
        <w:t>предлагается признать удовлетворяющим основным условиям закрытого запроса цен. Закупочной комиссии предлагается принять данное предложение к дальнейшему рассмотрению.</w:t>
      </w:r>
    </w:p>
    <w:p w:rsidR="00280BB0" w:rsidRPr="00B86C99" w:rsidRDefault="00280BB0" w:rsidP="006C6DAA">
      <w:pPr>
        <w:pStyle w:val="af2"/>
        <w:numPr>
          <w:ilvl w:val="0"/>
          <w:numId w:val="6"/>
        </w:numPr>
        <w:jc w:val="both"/>
        <w:rPr>
          <w:b/>
          <w:bCs/>
          <w:i/>
          <w:iCs/>
          <w:sz w:val="23"/>
          <w:szCs w:val="23"/>
        </w:rPr>
      </w:pPr>
      <w:r w:rsidRPr="00B86C99">
        <w:rPr>
          <w:b/>
          <w:bCs/>
          <w:i/>
          <w:iCs/>
          <w:sz w:val="23"/>
          <w:szCs w:val="23"/>
        </w:rPr>
        <w:t xml:space="preserve">О </w:t>
      </w:r>
      <w:proofErr w:type="spellStart"/>
      <w:r w:rsidRPr="00B86C99">
        <w:rPr>
          <w:b/>
          <w:bCs/>
          <w:i/>
          <w:iCs/>
          <w:sz w:val="23"/>
          <w:szCs w:val="23"/>
        </w:rPr>
        <w:t>ранжировке</w:t>
      </w:r>
      <w:proofErr w:type="spellEnd"/>
      <w:r w:rsidRPr="00B86C99">
        <w:rPr>
          <w:b/>
          <w:bCs/>
          <w:i/>
          <w:iCs/>
          <w:sz w:val="23"/>
          <w:szCs w:val="23"/>
        </w:rPr>
        <w:t xml:space="preserve"> Предложений поступивших в ходе проведения процедуры закрытого запроса цен.</w:t>
      </w:r>
    </w:p>
    <w:p w:rsidR="00280BB0" w:rsidRDefault="00280BB0" w:rsidP="006C6DAA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B86C99">
        <w:rPr>
          <w:sz w:val="23"/>
          <w:szCs w:val="23"/>
        </w:rPr>
        <w:t>В соответствии с критериями и условиями проведения процедуры закрытого запроса цен,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1F0E38" w:rsidRPr="001F0E38" w:rsidRDefault="001F0E38" w:rsidP="001F0E38">
      <w:pPr>
        <w:tabs>
          <w:tab w:val="num" w:pos="993"/>
        </w:tabs>
        <w:ind w:right="-2" w:firstLine="567"/>
        <w:contextualSpacing/>
        <w:jc w:val="both"/>
        <w:rPr>
          <w:b/>
          <w:sz w:val="23"/>
          <w:szCs w:val="23"/>
        </w:rPr>
      </w:pPr>
      <w:r w:rsidRPr="001F0E38">
        <w:rPr>
          <w:b/>
          <w:sz w:val="23"/>
          <w:szCs w:val="23"/>
        </w:rPr>
        <w:t>Лот 1: Приборы учета электрической энергии «НЕВА»</w:t>
      </w:r>
    </w:p>
    <w:p w:rsidR="001D11DE" w:rsidRDefault="00B04B04" w:rsidP="00B24294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B86C99">
        <w:rPr>
          <w:b/>
          <w:sz w:val="23"/>
          <w:szCs w:val="23"/>
        </w:rPr>
        <w:t>первое место:</w:t>
      </w:r>
      <w:r w:rsidR="001D11DE" w:rsidRPr="00B86C99">
        <w:rPr>
          <w:b/>
          <w:sz w:val="23"/>
          <w:szCs w:val="23"/>
        </w:rPr>
        <w:t xml:space="preserve"> </w:t>
      </w:r>
      <w:r w:rsidR="00A83C4E" w:rsidRPr="00B86C99">
        <w:rPr>
          <w:sz w:val="23"/>
          <w:szCs w:val="23"/>
        </w:rPr>
        <w:t>Общество с ограниченной ответственностью «</w:t>
      </w:r>
      <w:proofErr w:type="spellStart"/>
      <w:r w:rsidR="00A83C4E" w:rsidRPr="00B86C99">
        <w:rPr>
          <w:sz w:val="23"/>
          <w:szCs w:val="23"/>
        </w:rPr>
        <w:t>Тайпит</w:t>
      </w:r>
      <w:proofErr w:type="spellEnd"/>
      <w:r w:rsidR="00A83C4E" w:rsidRPr="00B86C99">
        <w:rPr>
          <w:sz w:val="23"/>
          <w:szCs w:val="23"/>
        </w:rPr>
        <w:t>-Измерительные приборы» (193318, г. Санкт-Петербург, ул. Ворошилова, д. 2, ИНН 7811472920, КПП 781101001, ОГРН 1107847302727)</w:t>
      </w:r>
      <w:r w:rsidR="001D11DE" w:rsidRPr="00B86C99">
        <w:rPr>
          <w:sz w:val="23"/>
          <w:szCs w:val="23"/>
        </w:rPr>
        <w:t>, предложение на поставку товаров общей стоимостью</w:t>
      </w:r>
      <w:r w:rsidR="00A83C4E" w:rsidRPr="00B86C99">
        <w:rPr>
          <w:sz w:val="23"/>
          <w:szCs w:val="23"/>
        </w:rPr>
        <w:t xml:space="preserve"> </w:t>
      </w:r>
      <w:r w:rsidR="001F0E38" w:rsidRPr="001F0E38">
        <w:rPr>
          <w:sz w:val="23"/>
          <w:szCs w:val="23"/>
        </w:rPr>
        <w:t xml:space="preserve">920 800,00 </w:t>
      </w:r>
      <w:r w:rsidR="001D11DE" w:rsidRPr="00B86C99">
        <w:rPr>
          <w:sz w:val="23"/>
          <w:szCs w:val="23"/>
        </w:rPr>
        <w:t xml:space="preserve"> руб. без НДС.</w:t>
      </w:r>
      <w:r w:rsidR="00A83C4E" w:rsidRPr="00B86C99">
        <w:rPr>
          <w:sz w:val="23"/>
          <w:szCs w:val="23"/>
        </w:rPr>
        <w:t xml:space="preserve"> </w:t>
      </w:r>
      <w:r w:rsidR="001F0E38" w:rsidRPr="001F0E38">
        <w:rPr>
          <w:sz w:val="23"/>
          <w:szCs w:val="23"/>
        </w:rPr>
        <w:t xml:space="preserve">Срок поставки: в течение 14 календарных дней </w:t>
      </w:r>
      <w:proofErr w:type="gramStart"/>
      <w:r w:rsidR="001F0E38" w:rsidRPr="001F0E38">
        <w:rPr>
          <w:sz w:val="23"/>
          <w:szCs w:val="23"/>
        </w:rPr>
        <w:t>с даты получения</w:t>
      </w:r>
      <w:proofErr w:type="gramEnd"/>
      <w:r w:rsidR="001F0E38" w:rsidRPr="001F0E38">
        <w:rPr>
          <w:sz w:val="23"/>
          <w:szCs w:val="23"/>
        </w:rPr>
        <w:t xml:space="preserve"> Поставщиком заявки Покупателя. В цену </w:t>
      </w:r>
      <w:proofErr w:type="gramStart"/>
      <w:r w:rsidR="001F0E38" w:rsidRPr="001F0E38">
        <w:rPr>
          <w:sz w:val="23"/>
          <w:szCs w:val="23"/>
        </w:rPr>
        <w:t>включены</w:t>
      </w:r>
      <w:proofErr w:type="gramEnd"/>
      <w:r w:rsidR="001F0E38" w:rsidRPr="001F0E38">
        <w:rPr>
          <w:sz w:val="23"/>
          <w:szCs w:val="23"/>
        </w:rPr>
        <w:t xml:space="preserve">: доставка и передача Товара Поставщиком на склад Покупателя. Условия оплаты: в течение 30 календарных дней </w:t>
      </w:r>
      <w:proofErr w:type="gramStart"/>
      <w:r w:rsidR="001F0E38" w:rsidRPr="001F0E38">
        <w:rPr>
          <w:sz w:val="23"/>
          <w:szCs w:val="23"/>
        </w:rPr>
        <w:t>с даты подписания</w:t>
      </w:r>
      <w:proofErr w:type="gramEnd"/>
      <w:r w:rsidR="001F0E38" w:rsidRPr="001F0E38">
        <w:rPr>
          <w:sz w:val="23"/>
          <w:szCs w:val="23"/>
        </w:rPr>
        <w:t xml:space="preserve"> покупателем товарной накладной унифицированной формы ТОРГ-12. Гарантийный срок: 5 лет </w:t>
      </w:r>
      <w:proofErr w:type="gramStart"/>
      <w:r w:rsidR="001F0E38" w:rsidRPr="001F0E38">
        <w:rPr>
          <w:sz w:val="23"/>
          <w:szCs w:val="23"/>
        </w:rPr>
        <w:t>с даты выпуска</w:t>
      </w:r>
      <w:proofErr w:type="gramEnd"/>
      <w:r w:rsidR="001F0E38" w:rsidRPr="001F0E38">
        <w:rPr>
          <w:sz w:val="23"/>
          <w:szCs w:val="23"/>
        </w:rPr>
        <w:t>.</w:t>
      </w:r>
    </w:p>
    <w:p w:rsidR="00547754" w:rsidRPr="00547754" w:rsidRDefault="00547754" w:rsidP="00547754">
      <w:pPr>
        <w:ind w:firstLine="567"/>
        <w:jc w:val="both"/>
        <w:rPr>
          <w:b/>
          <w:sz w:val="23"/>
          <w:szCs w:val="23"/>
        </w:rPr>
      </w:pPr>
      <w:r w:rsidRPr="00547754">
        <w:rPr>
          <w:b/>
          <w:sz w:val="23"/>
          <w:szCs w:val="23"/>
        </w:rPr>
        <w:t>Лот 2: Приборы учета электрической энергии «</w:t>
      </w:r>
      <w:proofErr w:type="spellStart"/>
      <w:r w:rsidRPr="00547754">
        <w:rPr>
          <w:b/>
          <w:sz w:val="23"/>
          <w:szCs w:val="23"/>
        </w:rPr>
        <w:t>Энергомера</w:t>
      </w:r>
      <w:proofErr w:type="spellEnd"/>
      <w:r w:rsidRPr="00547754">
        <w:rPr>
          <w:b/>
          <w:sz w:val="23"/>
          <w:szCs w:val="23"/>
        </w:rPr>
        <w:t>»</w:t>
      </w:r>
    </w:p>
    <w:p w:rsidR="001F0E38" w:rsidRPr="00547754" w:rsidRDefault="00547754" w:rsidP="00B24294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B86C99">
        <w:rPr>
          <w:b/>
          <w:sz w:val="23"/>
          <w:szCs w:val="23"/>
        </w:rPr>
        <w:t>первое место:</w:t>
      </w:r>
      <w:r w:rsidRPr="00547754">
        <w:rPr>
          <w:sz w:val="23"/>
          <w:szCs w:val="23"/>
        </w:rPr>
        <w:t xml:space="preserve"> Акционерное общество «Электротехнические заводы «</w:t>
      </w:r>
      <w:proofErr w:type="spellStart"/>
      <w:r w:rsidRPr="00547754">
        <w:rPr>
          <w:sz w:val="23"/>
          <w:szCs w:val="23"/>
        </w:rPr>
        <w:t>Энергомера</w:t>
      </w:r>
      <w:proofErr w:type="spellEnd"/>
      <w:r w:rsidRPr="00547754">
        <w:rPr>
          <w:sz w:val="23"/>
          <w:szCs w:val="23"/>
        </w:rPr>
        <w:t>» (355000, Ставропольский край, г. Ставрополь, ул. Ленина, д. 415, ИНН 2635133470, КПП 263501001, ОГРН 1102635005384)</w:t>
      </w:r>
      <w:r>
        <w:rPr>
          <w:sz w:val="23"/>
          <w:szCs w:val="23"/>
        </w:rPr>
        <w:t xml:space="preserve">, </w:t>
      </w:r>
      <w:r w:rsidRPr="00547754">
        <w:rPr>
          <w:sz w:val="23"/>
          <w:szCs w:val="23"/>
        </w:rPr>
        <w:t>предложение на поставку товаров общей стоимостью</w:t>
      </w:r>
      <w:r>
        <w:rPr>
          <w:sz w:val="23"/>
          <w:szCs w:val="23"/>
        </w:rPr>
        <w:t xml:space="preserve"> </w:t>
      </w:r>
      <w:r w:rsidRPr="00547754">
        <w:rPr>
          <w:sz w:val="23"/>
          <w:szCs w:val="23"/>
        </w:rPr>
        <w:t>1 449 000,00 руб. без НДС</w:t>
      </w:r>
      <w:r>
        <w:rPr>
          <w:sz w:val="23"/>
          <w:szCs w:val="23"/>
        </w:rPr>
        <w:t xml:space="preserve">. </w:t>
      </w:r>
      <w:r w:rsidRPr="00547754">
        <w:rPr>
          <w:sz w:val="23"/>
          <w:szCs w:val="23"/>
        </w:rPr>
        <w:t xml:space="preserve">Срок поставки: в течение 14 календарных дней </w:t>
      </w:r>
      <w:proofErr w:type="gramStart"/>
      <w:r w:rsidRPr="00547754">
        <w:rPr>
          <w:sz w:val="23"/>
          <w:szCs w:val="23"/>
        </w:rPr>
        <w:t>с даты получения</w:t>
      </w:r>
      <w:proofErr w:type="gramEnd"/>
      <w:r w:rsidRPr="00547754">
        <w:rPr>
          <w:sz w:val="23"/>
          <w:szCs w:val="23"/>
        </w:rPr>
        <w:t xml:space="preserve"> Поставщиком заявки Покупателя. Оплата производится в форме безналичного расчета путем перечисления денежных средств на расчетный счет поставщика, указанный в договоре, в течение 30 календарных дней </w:t>
      </w:r>
      <w:proofErr w:type="gramStart"/>
      <w:r w:rsidRPr="00547754">
        <w:rPr>
          <w:sz w:val="23"/>
          <w:szCs w:val="23"/>
        </w:rPr>
        <w:t>с даты подписания</w:t>
      </w:r>
      <w:proofErr w:type="gramEnd"/>
      <w:r w:rsidRPr="00547754">
        <w:rPr>
          <w:sz w:val="23"/>
          <w:szCs w:val="23"/>
        </w:rPr>
        <w:t xml:space="preserve"> покупателем товарной накладной унифицированной формы ТОРГ-12. Гарантийный срок: 5 лет </w:t>
      </w:r>
      <w:proofErr w:type="gramStart"/>
      <w:r w:rsidRPr="00547754">
        <w:rPr>
          <w:sz w:val="23"/>
          <w:szCs w:val="23"/>
        </w:rPr>
        <w:t>с даты производства</w:t>
      </w:r>
      <w:proofErr w:type="gramEnd"/>
      <w:r w:rsidRPr="00547754">
        <w:rPr>
          <w:sz w:val="23"/>
          <w:szCs w:val="23"/>
        </w:rPr>
        <w:t xml:space="preserve"> для однофазных приборов учета, 4 года с даты производства для трехфазных приборов учета.</w:t>
      </w:r>
    </w:p>
    <w:p w:rsidR="00AD1D9E" w:rsidRPr="00B86C99" w:rsidRDefault="00AD1D9E" w:rsidP="00E6412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B86C99">
        <w:rPr>
          <w:b/>
          <w:bCs/>
          <w:i/>
          <w:iCs/>
          <w:sz w:val="23"/>
          <w:szCs w:val="23"/>
        </w:rPr>
        <w:t>Об определении Победител</w:t>
      </w:r>
      <w:r w:rsidR="00547754">
        <w:rPr>
          <w:b/>
          <w:bCs/>
          <w:i/>
          <w:iCs/>
          <w:sz w:val="23"/>
          <w:szCs w:val="23"/>
        </w:rPr>
        <w:t>ей</w:t>
      </w:r>
      <w:r w:rsidRPr="00B86C99">
        <w:rPr>
          <w:b/>
          <w:bCs/>
          <w:i/>
          <w:iCs/>
          <w:sz w:val="23"/>
          <w:szCs w:val="23"/>
        </w:rPr>
        <w:t xml:space="preserve"> процедуры </w:t>
      </w:r>
      <w:r w:rsidR="00EE3CFA" w:rsidRPr="00B86C99">
        <w:rPr>
          <w:b/>
          <w:bCs/>
          <w:i/>
          <w:iCs/>
          <w:sz w:val="23"/>
          <w:szCs w:val="23"/>
        </w:rPr>
        <w:t>закрытого запроса цен</w:t>
      </w:r>
      <w:r w:rsidRPr="00B86C99">
        <w:rPr>
          <w:b/>
          <w:i/>
          <w:sz w:val="23"/>
          <w:szCs w:val="23"/>
        </w:rPr>
        <w:t>.</w:t>
      </w:r>
    </w:p>
    <w:p w:rsidR="00ED4ED9" w:rsidRDefault="00ED4ED9" w:rsidP="00ED4ED9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B86C99">
        <w:rPr>
          <w:sz w:val="23"/>
          <w:szCs w:val="23"/>
        </w:rPr>
        <w:t xml:space="preserve">На основании п. 4.14.2.8. Закупочной документации закрытого запроса цен предлагается признать закрытый запрос цен на поставку товаров: </w:t>
      </w:r>
      <w:r w:rsidR="00AC765F" w:rsidRPr="00AC765F">
        <w:rPr>
          <w:sz w:val="23"/>
          <w:szCs w:val="23"/>
        </w:rPr>
        <w:t>Лот 1: Приборы учета электрической энергии «НЕВА», Лот 2: Приборы учета электрической энергии «</w:t>
      </w:r>
      <w:proofErr w:type="spellStart"/>
      <w:r w:rsidR="00AC765F" w:rsidRPr="00AC765F">
        <w:rPr>
          <w:sz w:val="23"/>
          <w:szCs w:val="23"/>
        </w:rPr>
        <w:t>Энергомера</w:t>
      </w:r>
      <w:proofErr w:type="gramStart"/>
      <w:r w:rsidR="00AC765F" w:rsidRPr="00AC765F">
        <w:rPr>
          <w:sz w:val="23"/>
          <w:szCs w:val="23"/>
        </w:rPr>
        <w:t>»</w:t>
      </w:r>
      <w:r w:rsidRPr="00B86C99">
        <w:rPr>
          <w:sz w:val="23"/>
          <w:szCs w:val="23"/>
        </w:rPr>
        <w:t>д</w:t>
      </w:r>
      <w:proofErr w:type="gramEnd"/>
      <w:r w:rsidRPr="00B86C99">
        <w:rPr>
          <w:sz w:val="23"/>
          <w:szCs w:val="23"/>
        </w:rPr>
        <w:t>ля</w:t>
      </w:r>
      <w:proofErr w:type="spellEnd"/>
      <w:r w:rsidRPr="00B86C99">
        <w:rPr>
          <w:sz w:val="23"/>
          <w:szCs w:val="23"/>
        </w:rPr>
        <w:t xml:space="preserve"> нужд АО «</w:t>
      </w:r>
      <w:proofErr w:type="spellStart"/>
      <w:r w:rsidRPr="00B86C99">
        <w:rPr>
          <w:sz w:val="23"/>
          <w:szCs w:val="23"/>
        </w:rPr>
        <w:t>Алтайэнергосбыт</w:t>
      </w:r>
      <w:proofErr w:type="spellEnd"/>
      <w:r w:rsidRPr="00B86C99">
        <w:rPr>
          <w:sz w:val="23"/>
          <w:szCs w:val="23"/>
        </w:rPr>
        <w:t>», состоявшимся</w:t>
      </w:r>
      <w:r w:rsidR="00AC765F">
        <w:rPr>
          <w:sz w:val="23"/>
          <w:szCs w:val="23"/>
        </w:rPr>
        <w:t xml:space="preserve"> </w:t>
      </w:r>
      <w:r w:rsidRPr="00B86C99">
        <w:rPr>
          <w:sz w:val="23"/>
          <w:szCs w:val="23"/>
        </w:rPr>
        <w:t>и признать Побед</w:t>
      </w:r>
      <w:r w:rsidR="00AC765F">
        <w:rPr>
          <w:sz w:val="23"/>
          <w:szCs w:val="23"/>
        </w:rPr>
        <w:t>ителями</w:t>
      </w:r>
      <w:r w:rsidRPr="00B86C99">
        <w:rPr>
          <w:sz w:val="23"/>
          <w:szCs w:val="23"/>
        </w:rPr>
        <w:t xml:space="preserve"> закрытого запроса цен участник</w:t>
      </w:r>
      <w:r w:rsidR="00AC765F">
        <w:rPr>
          <w:sz w:val="23"/>
          <w:szCs w:val="23"/>
        </w:rPr>
        <w:t>ов</w:t>
      </w:r>
      <w:r w:rsidRPr="00B86C99">
        <w:rPr>
          <w:sz w:val="23"/>
          <w:szCs w:val="23"/>
        </w:rPr>
        <w:t>:</w:t>
      </w:r>
    </w:p>
    <w:p w:rsidR="00AC765F" w:rsidRPr="001F0E38" w:rsidRDefault="00AC765F" w:rsidP="00AC765F">
      <w:pPr>
        <w:tabs>
          <w:tab w:val="num" w:pos="993"/>
        </w:tabs>
        <w:ind w:right="-2" w:firstLine="567"/>
        <w:contextualSpacing/>
        <w:jc w:val="both"/>
        <w:rPr>
          <w:b/>
          <w:sz w:val="23"/>
          <w:szCs w:val="23"/>
        </w:rPr>
      </w:pPr>
      <w:r w:rsidRPr="001F0E38">
        <w:rPr>
          <w:b/>
          <w:sz w:val="23"/>
          <w:szCs w:val="23"/>
        </w:rPr>
        <w:t>Лот 1: Приборы учета электрической энергии «НЕВА»</w:t>
      </w:r>
    </w:p>
    <w:p w:rsidR="00AC765F" w:rsidRDefault="00AC765F" w:rsidP="00AC765F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B86C99">
        <w:rPr>
          <w:b/>
          <w:sz w:val="23"/>
          <w:szCs w:val="23"/>
        </w:rPr>
        <w:t xml:space="preserve">первое место: </w:t>
      </w:r>
      <w:r w:rsidRPr="00B86C99">
        <w:rPr>
          <w:sz w:val="23"/>
          <w:szCs w:val="23"/>
        </w:rPr>
        <w:t>Общество с ограниченной ответственностью «</w:t>
      </w:r>
      <w:proofErr w:type="spellStart"/>
      <w:r w:rsidRPr="00B86C99">
        <w:rPr>
          <w:sz w:val="23"/>
          <w:szCs w:val="23"/>
        </w:rPr>
        <w:t>Тайпит</w:t>
      </w:r>
      <w:proofErr w:type="spellEnd"/>
      <w:r w:rsidRPr="00B86C99">
        <w:rPr>
          <w:sz w:val="23"/>
          <w:szCs w:val="23"/>
        </w:rPr>
        <w:t xml:space="preserve">-Измерительные приборы» (193318, г. Санкт-Петербург, ул. Ворошилова, д. 2, ИНН 7811472920, КПП 781101001, ОГРН 1107847302727), предложение на поставку товаров общей стоимостью </w:t>
      </w:r>
      <w:r w:rsidRPr="001F0E38">
        <w:rPr>
          <w:sz w:val="23"/>
          <w:szCs w:val="23"/>
        </w:rPr>
        <w:t xml:space="preserve">920 800,00 </w:t>
      </w:r>
      <w:r w:rsidRPr="00B86C99">
        <w:rPr>
          <w:sz w:val="23"/>
          <w:szCs w:val="23"/>
        </w:rPr>
        <w:t xml:space="preserve"> руб. без НДС. </w:t>
      </w:r>
      <w:r w:rsidRPr="001F0E38">
        <w:rPr>
          <w:sz w:val="23"/>
          <w:szCs w:val="23"/>
        </w:rPr>
        <w:t xml:space="preserve">Срок поставки: в течение 14 календарных дней </w:t>
      </w:r>
      <w:proofErr w:type="gramStart"/>
      <w:r w:rsidRPr="001F0E38">
        <w:rPr>
          <w:sz w:val="23"/>
          <w:szCs w:val="23"/>
        </w:rPr>
        <w:t>с даты получения</w:t>
      </w:r>
      <w:proofErr w:type="gramEnd"/>
      <w:r w:rsidRPr="001F0E38">
        <w:rPr>
          <w:sz w:val="23"/>
          <w:szCs w:val="23"/>
        </w:rPr>
        <w:t xml:space="preserve"> Поставщиком заявки Покупателя. В цену </w:t>
      </w:r>
      <w:proofErr w:type="gramStart"/>
      <w:r w:rsidRPr="001F0E38">
        <w:rPr>
          <w:sz w:val="23"/>
          <w:szCs w:val="23"/>
        </w:rPr>
        <w:t>включены</w:t>
      </w:r>
      <w:proofErr w:type="gramEnd"/>
      <w:r w:rsidRPr="001F0E38">
        <w:rPr>
          <w:sz w:val="23"/>
          <w:szCs w:val="23"/>
        </w:rPr>
        <w:t xml:space="preserve">: доставка и передача Товара Поставщиком на склад Покупателя. Условия оплаты: в течение 30 календарных дней </w:t>
      </w:r>
      <w:proofErr w:type="gramStart"/>
      <w:r w:rsidRPr="001F0E38">
        <w:rPr>
          <w:sz w:val="23"/>
          <w:szCs w:val="23"/>
        </w:rPr>
        <w:t>с даты подписания</w:t>
      </w:r>
      <w:proofErr w:type="gramEnd"/>
      <w:r w:rsidRPr="001F0E38">
        <w:rPr>
          <w:sz w:val="23"/>
          <w:szCs w:val="23"/>
        </w:rPr>
        <w:t xml:space="preserve"> покупателем товарной накладной унифицированной формы ТОРГ-12. Гарантийный срок: 5 лет </w:t>
      </w:r>
      <w:proofErr w:type="gramStart"/>
      <w:r w:rsidRPr="001F0E38">
        <w:rPr>
          <w:sz w:val="23"/>
          <w:szCs w:val="23"/>
        </w:rPr>
        <w:t>с даты выпуска</w:t>
      </w:r>
      <w:proofErr w:type="gramEnd"/>
      <w:r w:rsidRPr="001F0E38">
        <w:rPr>
          <w:sz w:val="23"/>
          <w:szCs w:val="23"/>
        </w:rPr>
        <w:t>.</w:t>
      </w:r>
    </w:p>
    <w:p w:rsidR="00AC765F" w:rsidRPr="00547754" w:rsidRDefault="00AC765F" w:rsidP="00AC765F">
      <w:pPr>
        <w:ind w:firstLine="567"/>
        <w:jc w:val="both"/>
        <w:rPr>
          <w:b/>
          <w:sz w:val="23"/>
          <w:szCs w:val="23"/>
        </w:rPr>
      </w:pPr>
      <w:r w:rsidRPr="00547754">
        <w:rPr>
          <w:b/>
          <w:sz w:val="23"/>
          <w:szCs w:val="23"/>
        </w:rPr>
        <w:t>Лот 2: Приборы учета электрической энергии «</w:t>
      </w:r>
      <w:proofErr w:type="spellStart"/>
      <w:r w:rsidRPr="00547754">
        <w:rPr>
          <w:b/>
          <w:sz w:val="23"/>
          <w:szCs w:val="23"/>
        </w:rPr>
        <w:t>Энергомера</w:t>
      </w:r>
      <w:proofErr w:type="spellEnd"/>
      <w:r w:rsidRPr="00547754">
        <w:rPr>
          <w:b/>
          <w:sz w:val="23"/>
          <w:szCs w:val="23"/>
        </w:rPr>
        <w:t>»</w:t>
      </w:r>
    </w:p>
    <w:p w:rsidR="00AC765F" w:rsidRPr="00547754" w:rsidRDefault="00AC765F" w:rsidP="00AC765F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B86C99">
        <w:rPr>
          <w:b/>
          <w:sz w:val="23"/>
          <w:szCs w:val="23"/>
        </w:rPr>
        <w:lastRenderedPageBreak/>
        <w:t>первое место:</w:t>
      </w:r>
      <w:r w:rsidRPr="00547754">
        <w:rPr>
          <w:sz w:val="23"/>
          <w:szCs w:val="23"/>
        </w:rPr>
        <w:t xml:space="preserve"> Акционерное общество «Электротехнические заводы «</w:t>
      </w:r>
      <w:proofErr w:type="spellStart"/>
      <w:r w:rsidRPr="00547754">
        <w:rPr>
          <w:sz w:val="23"/>
          <w:szCs w:val="23"/>
        </w:rPr>
        <w:t>Энергомера</w:t>
      </w:r>
      <w:proofErr w:type="spellEnd"/>
      <w:r w:rsidRPr="00547754">
        <w:rPr>
          <w:sz w:val="23"/>
          <w:szCs w:val="23"/>
        </w:rPr>
        <w:t>» (355000, Ставропольский край, г. Ставрополь, ул. Ленина, д. 415, ИНН 2635133470, КПП 263501001, ОГРН 1102635005384)</w:t>
      </w:r>
      <w:r>
        <w:rPr>
          <w:sz w:val="23"/>
          <w:szCs w:val="23"/>
        </w:rPr>
        <w:t xml:space="preserve">, </w:t>
      </w:r>
      <w:r w:rsidRPr="00547754">
        <w:rPr>
          <w:sz w:val="23"/>
          <w:szCs w:val="23"/>
        </w:rPr>
        <w:t>предложение на поставку товаров общей стоимостью</w:t>
      </w:r>
      <w:r>
        <w:rPr>
          <w:sz w:val="23"/>
          <w:szCs w:val="23"/>
        </w:rPr>
        <w:t xml:space="preserve"> </w:t>
      </w:r>
      <w:r w:rsidRPr="00547754">
        <w:rPr>
          <w:sz w:val="23"/>
          <w:szCs w:val="23"/>
        </w:rPr>
        <w:t>1 449 000,00 руб. без НДС</w:t>
      </w:r>
      <w:r>
        <w:rPr>
          <w:sz w:val="23"/>
          <w:szCs w:val="23"/>
        </w:rPr>
        <w:t xml:space="preserve">. </w:t>
      </w:r>
      <w:r w:rsidRPr="00547754">
        <w:rPr>
          <w:sz w:val="23"/>
          <w:szCs w:val="23"/>
        </w:rPr>
        <w:t xml:space="preserve">Срок поставки: в течение 14 календарных дней </w:t>
      </w:r>
      <w:proofErr w:type="gramStart"/>
      <w:r w:rsidRPr="00547754">
        <w:rPr>
          <w:sz w:val="23"/>
          <w:szCs w:val="23"/>
        </w:rPr>
        <w:t>с даты получения</w:t>
      </w:r>
      <w:proofErr w:type="gramEnd"/>
      <w:r w:rsidRPr="00547754">
        <w:rPr>
          <w:sz w:val="23"/>
          <w:szCs w:val="23"/>
        </w:rPr>
        <w:t xml:space="preserve"> Поставщиком заявки Покупателя. Оплата производится в форме безналичного расчета путем перечисления денежных средств на расчетный счет поставщика, указанный в договоре, в течение 30 календарных дней </w:t>
      </w:r>
      <w:proofErr w:type="gramStart"/>
      <w:r w:rsidRPr="00547754">
        <w:rPr>
          <w:sz w:val="23"/>
          <w:szCs w:val="23"/>
        </w:rPr>
        <w:t>с даты подписания</w:t>
      </w:r>
      <w:proofErr w:type="gramEnd"/>
      <w:r w:rsidRPr="00547754">
        <w:rPr>
          <w:sz w:val="23"/>
          <w:szCs w:val="23"/>
        </w:rPr>
        <w:t xml:space="preserve"> покупателем товарной накладной унифицированной формы ТОРГ-12. Гарантийный срок: 5 лет </w:t>
      </w:r>
      <w:proofErr w:type="gramStart"/>
      <w:r w:rsidRPr="00547754">
        <w:rPr>
          <w:sz w:val="23"/>
          <w:szCs w:val="23"/>
        </w:rPr>
        <w:t>с даты производства</w:t>
      </w:r>
      <w:proofErr w:type="gramEnd"/>
      <w:r w:rsidRPr="00547754">
        <w:rPr>
          <w:sz w:val="23"/>
          <w:szCs w:val="23"/>
        </w:rPr>
        <w:t xml:space="preserve"> для однофазных приборов учета, 4 года с даты производства для трехфазных приборов учета.</w:t>
      </w:r>
    </w:p>
    <w:p w:rsidR="00AD1D9E" w:rsidRPr="00B86C99" w:rsidRDefault="00AD1D9E" w:rsidP="00E6412C">
      <w:pPr>
        <w:pStyle w:val="af2"/>
        <w:numPr>
          <w:ilvl w:val="0"/>
          <w:numId w:val="6"/>
        </w:numPr>
        <w:tabs>
          <w:tab w:val="clear" w:pos="1134"/>
          <w:tab w:val="left" w:pos="851"/>
        </w:tabs>
        <w:ind w:right="-2"/>
        <w:jc w:val="both"/>
        <w:rPr>
          <w:b/>
          <w:i/>
          <w:sz w:val="23"/>
          <w:szCs w:val="23"/>
        </w:rPr>
      </w:pPr>
      <w:r w:rsidRPr="00B86C99">
        <w:rPr>
          <w:b/>
          <w:i/>
          <w:sz w:val="23"/>
          <w:szCs w:val="23"/>
        </w:rPr>
        <w:t>О возможности проведения преддоговорных переговоров с Победител</w:t>
      </w:r>
      <w:r w:rsidR="00547754">
        <w:rPr>
          <w:b/>
          <w:i/>
          <w:sz w:val="23"/>
          <w:szCs w:val="23"/>
        </w:rPr>
        <w:t>ями</w:t>
      </w:r>
      <w:r w:rsidRPr="00B86C99">
        <w:rPr>
          <w:b/>
          <w:i/>
          <w:sz w:val="23"/>
          <w:szCs w:val="23"/>
        </w:rPr>
        <w:t xml:space="preserve"> </w:t>
      </w:r>
      <w:r w:rsidR="00643A74" w:rsidRPr="00B86C99">
        <w:rPr>
          <w:b/>
          <w:bCs/>
          <w:i/>
          <w:iCs/>
          <w:sz w:val="23"/>
          <w:szCs w:val="23"/>
        </w:rPr>
        <w:t>закрытого запроса цен</w:t>
      </w:r>
    </w:p>
    <w:p w:rsidR="00AD1D9E" w:rsidRPr="00B86C99" w:rsidRDefault="00AD1D9E" w:rsidP="006C6DAA">
      <w:pPr>
        <w:ind w:firstLine="567"/>
        <w:jc w:val="both"/>
        <w:rPr>
          <w:sz w:val="23"/>
          <w:szCs w:val="23"/>
        </w:rPr>
      </w:pPr>
      <w:r w:rsidRPr="00B86C99">
        <w:rPr>
          <w:sz w:val="23"/>
          <w:szCs w:val="23"/>
        </w:rPr>
        <w:t>В целях уточнения несущественных для Заказчика условий договора, а также улучшения технико-коммерческ</w:t>
      </w:r>
      <w:r w:rsidR="005D158A">
        <w:rPr>
          <w:sz w:val="23"/>
          <w:szCs w:val="23"/>
        </w:rPr>
        <w:t>их</w:t>
      </w:r>
      <w:r w:rsidRPr="00B86C99">
        <w:rPr>
          <w:sz w:val="23"/>
          <w:szCs w:val="23"/>
        </w:rPr>
        <w:t xml:space="preserve"> предложени</w:t>
      </w:r>
      <w:r w:rsidR="005D158A">
        <w:rPr>
          <w:sz w:val="23"/>
          <w:szCs w:val="23"/>
        </w:rPr>
        <w:t>й</w:t>
      </w:r>
      <w:r w:rsidRPr="00B86C99">
        <w:rPr>
          <w:sz w:val="23"/>
          <w:szCs w:val="23"/>
        </w:rPr>
        <w:t xml:space="preserve"> Победите</w:t>
      </w:r>
      <w:r w:rsidR="005D158A">
        <w:rPr>
          <w:sz w:val="23"/>
          <w:szCs w:val="23"/>
        </w:rPr>
        <w:t>лей</w:t>
      </w:r>
      <w:r w:rsidRPr="00B86C99">
        <w:rPr>
          <w:sz w:val="23"/>
          <w:szCs w:val="23"/>
        </w:rPr>
        <w:t xml:space="preserve"> допускается проведение преддоговорных переговоров с Победител</w:t>
      </w:r>
      <w:r w:rsidR="005D158A">
        <w:rPr>
          <w:sz w:val="23"/>
          <w:szCs w:val="23"/>
        </w:rPr>
        <w:t>ями</w:t>
      </w:r>
      <w:r w:rsidRPr="00B86C99">
        <w:rPr>
          <w:sz w:val="23"/>
          <w:szCs w:val="23"/>
        </w:rPr>
        <w:t xml:space="preserve"> </w:t>
      </w:r>
      <w:r w:rsidR="00643A74" w:rsidRPr="00B86C99">
        <w:rPr>
          <w:sz w:val="23"/>
          <w:szCs w:val="23"/>
        </w:rPr>
        <w:t>закрытого запроса цен</w:t>
      </w:r>
      <w:r w:rsidR="005D158A">
        <w:rPr>
          <w:sz w:val="23"/>
          <w:szCs w:val="23"/>
        </w:rPr>
        <w:t>:</w:t>
      </w:r>
      <w:r w:rsidR="00661CED" w:rsidRPr="00B86C99">
        <w:rPr>
          <w:sz w:val="23"/>
          <w:szCs w:val="23"/>
        </w:rPr>
        <w:t xml:space="preserve"> </w:t>
      </w:r>
      <w:proofErr w:type="gramStart"/>
      <w:r w:rsidR="00A83C4E" w:rsidRPr="00B86C99">
        <w:rPr>
          <w:sz w:val="23"/>
          <w:szCs w:val="23"/>
        </w:rPr>
        <w:t>Общество с ограниченной ответственностью «</w:t>
      </w:r>
      <w:proofErr w:type="spellStart"/>
      <w:r w:rsidR="00A83C4E" w:rsidRPr="00B86C99">
        <w:rPr>
          <w:sz w:val="23"/>
          <w:szCs w:val="23"/>
        </w:rPr>
        <w:t>Тайпит</w:t>
      </w:r>
      <w:proofErr w:type="spellEnd"/>
      <w:r w:rsidR="00A83C4E" w:rsidRPr="00B86C99">
        <w:rPr>
          <w:sz w:val="23"/>
          <w:szCs w:val="23"/>
        </w:rPr>
        <w:t>-Измерительные приборы» (193318, г. Санкт-Петербург, ул. Ворошилова, д. 2, ИНН 7811472920, КПП</w:t>
      </w:r>
      <w:r w:rsidR="005D158A">
        <w:rPr>
          <w:sz w:val="23"/>
          <w:szCs w:val="23"/>
        </w:rPr>
        <w:t xml:space="preserve"> 781101001, ОГРН 1107847302727), </w:t>
      </w:r>
      <w:r w:rsidR="005D158A" w:rsidRPr="005D158A">
        <w:rPr>
          <w:sz w:val="23"/>
          <w:szCs w:val="23"/>
        </w:rPr>
        <w:t>Акционерное общество «Электротехнические заводы «</w:t>
      </w:r>
      <w:proofErr w:type="spellStart"/>
      <w:r w:rsidR="005D158A" w:rsidRPr="005D158A">
        <w:rPr>
          <w:sz w:val="23"/>
          <w:szCs w:val="23"/>
        </w:rPr>
        <w:t>Энергомера</w:t>
      </w:r>
      <w:proofErr w:type="spellEnd"/>
      <w:r w:rsidR="005D158A" w:rsidRPr="005D158A">
        <w:rPr>
          <w:sz w:val="23"/>
          <w:szCs w:val="23"/>
        </w:rPr>
        <w:t>» (355000, Ставропольский край, г. Ставрополь, ул. Ленина, д. 415, ИНН 2635133470, КПП 263501001, ОГРН 1102635005384)</w:t>
      </w:r>
      <w:r w:rsidR="005D158A">
        <w:rPr>
          <w:sz w:val="23"/>
          <w:szCs w:val="23"/>
        </w:rPr>
        <w:t>.</w:t>
      </w:r>
      <w:proofErr w:type="gramEnd"/>
    </w:p>
    <w:p w:rsidR="00AD1D9E" w:rsidRPr="00B86C99" w:rsidRDefault="00AD1D9E" w:rsidP="006C6DAA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B86C99">
        <w:rPr>
          <w:snapToGrid w:val="0"/>
          <w:sz w:val="23"/>
          <w:szCs w:val="23"/>
        </w:rPr>
        <w:t>Зафиксировать результат</w:t>
      </w:r>
      <w:r w:rsidR="005D158A">
        <w:rPr>
          <w:snapToGrid w:val="0"/>
          <w:sz w:val="23"/>
          <w:szCs w:val="23"/>
        </w:rPr>
        <w:t>ы</w:t>
      </w:r>
      <w:r w:rsidRPr="00B86C99">
        <w:rPr>
          <w:snapToGrid w:val="0"/>
          <w:sz w:val="23"/>
          <w:szCs w:val="23"/>
        </w:rPr>
        <w:t xml:space="preserve"> преддоговорных переговоров в окончательных условиях заключаем</w:t>
      </w:r>
      <w:r w:rsidR="00DE3AFE">
        <w:rPr>
          <w:snapToGrid w:val="0"/>
          <w:sz w:val="23"/>
          <w:szCs w:val="23"/>
        </w:rPr>
        <w:t>ых</w:t>
      </w:r>
      <w:r w:rsidRPr="00B86C99">
        <w:rPr>
          <w:snapToGrid w:val="0"/>
          <w:sz w:val="23"/>
          <w:szCs w:val="23"/>
        </w:rPr>
        <w:t xml:space="preserve"> договор</w:t>
      </w:r>
      <w:r w:rsidR="00DE3AFE">
        <w:rPr>
          <w:snapToGrid w:val="0"/>
          <w:sz w:val="23"/>
          <w:szCs w:val="23"/>
        </w:rPr>
        <w:t>ов</w:t>
      </w:r>
      <w:r w:rsidRPr="00B86C99">
        <w:rPr>
          <w:snapToGrid w:val="0"/>
          <w:sz w:val="23"/>
          <w:szCs w:val="23"/>
        </w:rPr>
        <w:t>.</w:t>
      </w:r>
    </w:p>
    <w:p w:rsidR="00E5479E" w:rsidRPr="00B86C99" w:rsidRDefault="00E5479E" w:rsidP="00DA266A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  <w:sz w:val="23"/>
          <w:szCs w:val="23"/>
        </w:rPr>
      </w:pPr>
      <w:r w:rsidRPr="00B86C99">
        <w:rPr>
          <w:b/>
          <w:caps/>
          <w:sz w:val="23"/>
          <w:szCs w:val="23"/>
        </w:rPr>
        <w:t>РЕШИЛИ:</w:t>
      </w:r>
    </w:p>
    <w:p w:rsidR="00AD278E" w:rsidRPr="00B86C99" w:rsidRDefault="00AD278E" w:rsidP="00DA266A">
      <w:pPr>
        <w:pStyle w:val="af2"/>
        <w:numPr>
          <w:ilvl w:val="0"/>
          <w:numId w:val="13"/>
        </w:numPr>
        <w:tabs>
          <w:tab w:val="clear" w:pos="502"/>
          <w:tab w:val="left" w:pos="851"/>
        </w:tabs>
        <w:ind w:left="0" w:firstLine="567"/>
        <w:jc w:val="both"/>
        <w:rPr>
          <w:sz w:val="23"/>
          <w:szCs w:val="23"/>
        </w:rPr>
      </w:pPr>
      <w:r w:rsidRPr="00B86C99">
        <w:rPr>
          <w:sz w:val="23"/>
          <w:szCs w:val="23"/>
        </w:rPr>
        <w:t>Одобрить Отчет по оценке Предложений.</w:t>
      </w:r>
    </w:p>
    <w:p w:rsidR="00AD278E" w:rsidRPr="00B86C99" w:rsidRDefault="00AD278E" w:rsidP="00DA266A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B86C99">
        <w:rPr>
          <w:sz w:val="23"/>
          <w:szCs w:val="23"/>
        </w:rPr>
        <w:t>Признать Предложени</w:t>
      </w:r>
      <w:r w:rsidR="008F4E4C">
        <w:rPr>
          <w:sz w:val="23"/>
          <w:szCs w:val="23"/>
        </w:rPr>
        <w:t>я</w:t>
      </w:r>
      <w:r w:rsidR="00DA266A" w:rsidRPr="00B86C99">
        <w:rPr>
          <w:sz w:val="23"/>
          <w:szCs w:val="23"/>
        </w:rPr>
        <w:t>:</w:t>
      </w:r>
      <w:r w:rsidRPr="00B86C99">
        <w:rPr>
          <w:sz w:val="23"/>
          <w:szCs w:val="23"/>
        </w:rPr>
        <w:t xml:space="preserve"> </w:t>
      </w:r>
      <w:r w:rsidR="00A83C4E" w:rsidRPr="00B86C99">
        <w:rPr>
          <w:sz w:val="23"/>
          <w:szCs w:val="23"/>
        </w:rPr>
        <w:t>Общество с ограниченной ответственностью «</w:t>
      </w:r>
      <w:proofErr w:type="spellStart"/>
      <w:r w:rsidR="00A83C4E" w:rsidRPr="00B86C99">
        <w:rPr>
          <w:sz w:val="23"/>
          <w:szCs w:val="23"/>
        </w:rPr>
        <w:t>Тайпит</w:t>
      </w:r>
      <w:proofErr w:type="spellEnd"/>
      <w:r w:rsidR="00A83C4E" w:rsidRPr="00B86C99">
        <w:rPr>
          <w:sz w:val="23"/>
          <w:szCs w:val="23"/>
        </w:rPr>
        <w:t>-Измерительные приборы»  г. Санкт-Петербург</w:t>
      </w:r>
      <w:r w:rsidRPr="00B86C99">
        <w:rPr>
          <w:sz w:val="23"/>
          <w:szCs w:val="23"/>
        </w:rPr>
        <w:t>,</w:t>
      </w:r>
      <w:r w:rsidR="008F4E4C">
        <w:rPr>
          <w:sz w:val="23"/>
          <w:szCs w:val="23"/>
        </w:rPr>
        <w:t xml:space="preserve"> </w:t>
      </w:r>
      <w:r w:rsidR="008F4E4C" w:rsidRPr="00547754">
        <w:rPr>
          <w:sz w:val="23"/>
          <w:szCs w:val="23"/>
        </w:rPr>
        <w:t>Акционерное общество «Электротехнические заводы «</w:t>
      </w:r>
      <w:proofErr w:type="spellStart"/>
      <w:r w:rsidR="008F4E4C" w:rsidRPr="00547754">
        <w:rPr>
          <w:sz w:val="23"/>
          <w:szCs w:val="23"/>
        </w:rPr>
        <w:t>Энергомера</w:t>
      </w:r>
      <w:proofErr w:type="spellEnd"/>
      <w:r w:rsidR="008F4E4C" w:rsidRPr="00547754">
        <w:rPr>
          <w:sz w:val="23"/>
          <w:szCs w:val="23"/>
        </w:rPr>
        <w:t>»</w:t>
      </w:r>
      <w:r w:rsidR="008F4E4C">
        <w:rPr>
          <w:sz w:val="23"/>
          <w:szCs w:val="23"/>
        </w:rPr>
        <w:t xml:space="preserve"> г. Ставрополь </w:t>
      </w:r>
      <w:r w:rsidRPr="00B86C99">
        <w:rPr>
          <w:sz w:val="23"/>
          <w:szCs w:val="23"/>
        </w:rPr>
        <w:t xml:space="preserve"> соответствующим</w:t>
      </w:r>
      <w:r w:rsidR="008F4E4C">
        <w:rPr>
          <w:sz w:val="23"/>
          <w:szCs w:val="23"/>
        </w:rPr>
        <w:t>и</w:t>
      </w:r>
      <w:r w:rsidRPr="00B86C99">
        <w:rPr>
          <w:sz w:val="23"/>
          <w:szCs w:val="23"/>
        </w:rPr>
        <w:t xml:space="preserve"> по существу условиям закрытого запроса цен.</w:t>
      </w:r>
    </w:p>
    <w:p w:rsidR="00AD278E" w:rsidRPr="00B86C99" w:rsidRDefault="00AD278E" w:rsidP="00DA266A">
      <w:pPr>
        <w:pStyle w:val="af2"/>
        <w:numPr>
          <w:ilvl w:val="0"/>
          <w:numId w:val="13"/>
        </w:numPr>
        <w:tabs>
          <w:tab w:val="clear" w:pos="502"/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B86C99">
        <w:rPr>
          <w:sz w:val="23"/>
          <w:szCs w:val="23"/>
        </w:rPr>
        <w:t xml:space="preserve">Утвердить </w:t>
      </w:r>
      <w:proofErr w:type="spellStart"/>
      <w:r w:rsidRPr="00B86C99">
        <w:rPr>
          <w:sz w:val="23"/>
          <w:szCs w:val="23"/>
        </w:rPr>
        <w:t>ранжировку</w:t>
      </w:r>
      <w:proofErr w:type="spellEnd"/>
      <w:r w:rsidRPr="00B86C99">
        <w:rPr>
          <w:sz w:val="23"/>
          <w:szCs w:val="23"/>
        </w:rPr>
        <w:t xml:space="preserve"> предложений.</w:t>
      </w:r>
    </w:p>
    <w:p w:rsidR="00E5479E" w:rsidRPr="00B86C99" w:rsidRDefault="006C6DAA" w:rsidP="00DA266A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B86C99">
        <w:rPr>
          <w:sz w:val="23"/>
          <w:szCs w:val="23"/>
        </w:rPr>
        <w:t>Признать Победител</w:t>
      </w:r>
      <w:r w:rsidR="008F4E4C">
        <w:rPr>
          <w:sz w:val="23"/>
          <w:szCs w:val="23"/>
        </w:rPr>
        <w:t>ями</w:t>
      </w:r>
      <w:r w:rsidRPr="00B86C99">
        <w:rPr>
          <w:sz w:val="23"/>
          <w:szCs w:val="23"/>
        </w:rPr>
        <w:t xml:space="preserve"> закрытого запроса цен на поставку товаров и заключить договор на следующих условиях </w:t>
      </w:r>
      <w:proofErr w:type="gramStart"/>
      <w:r w:rsidRPr="00B86C99">
        <w:rPr>
          <w:sz w:val="23"/>
          <w:szCs w:val="23"/>
        </w:rPr>
        <w:t>с</w:t>
      </w:r>
      <w:proofErr w:type="gramEnd"/>
      <w:r w:rsidRPr="00B86C99">
        <w:rPr>
          <w:sz w:val="23"/>
          <w:szCs w:val="23"/>
        </w:rPr>
        <w:t>:</w:t>
      </w:r>
    </w:p>
    <w:p w:rsidR="008F4E4C" w:rsidRPr="001F0E38" w:rsidRDefault="008F4E4C" w:rsidP="008F4E4C">
      <w:pPr>
        <w:tabs>
          <w:tab w:val="num" w:pos="993"/>
        </w:tabs>
        <w:ind w:right="-2" w:firstLine="567"/>
        <w:contextualSpacing/>
        <w:jc w:val="both"/>
        <w:rPr>
          <w:b/>
          <w:sz w:val="23"/>
          <w:szCs w:val="23"/>
        </w:rPr>
      </w:pPr>
      <w:r w:rsidRPr="001F0E38">
        <w:rPr>
          <w:b/>
          <w:sz w:val="23"/>
          <w:szCs w:val="23"/>
        </w:rPr>
        <w:t>Лот 1: Приборы учета электрической энергии «НЕВА»</w:t>
      </w:r>
    </w:p>
    <w:p w:rsidR="008F4E4C" w:rsidRDefault="008F4E4C" w:rsidP="008F4E4C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B86C99">
        <w:rPr>
          <w:sz w:val="23"/>
          <w:szCs w:val="23"/>
        </w:rPr>
        <w:t>Общество с ограниченной ответственностью «</w:t>
      </w:r>
      <w:proofErr w:type="spellStart"/>
      <w:r w:rsidRPr="00B86C99">
        <w:rPr>
          <w:sz w:val="23"/>
          <w:szCs w:val="23"/>
        </w:rPr>
        <w:t>Тайпит</w:t>
      </w:r>
      <w:proofErr w:type="spellEnd"/>
      <w:r w:rsidRPr="00B86C99">
        <w:rPr>
          <w:sz w:val="23"/>
          <w:szCs w:val="23"/>
        </w:rPr>
        <w:t xml:space="preserve">-Измерительные приборы» (193318, г. Санкт-Петербург, ул. Ворошилова, д. 2, ИНН 7811472920, КПП 781101001, ОГРН 1107847302727), предложение на поставку товаров общей стоимостью </w:t>
      </w:r>
      <w:r w:rsidRPr="001F0E38">
        <w:rPr>
          <w:sz w:val="23"/>
          <w:szCs w:val="23"/>
        </w:rPr>
        <w:t xml:space="preserve">920 800,00 </w:t>
      </w:r>
      <w:r w:rsidRPr="00B86C99">
        <w:rPr>
          <w:sz w:val="23"/>
          <w:szCs w:val="23"/>
        </w:rPr>
        <w:t xml:space="preserve"> руб. без НДС. </w:t>
      </w:r>
      <w:r w:rsidRPr="001F0E38">
        <w:rPr>
          <w:sz w:val="23"/>
          <w:szCs w:val="23"/>
        </w:rPr>
        <w:t xml:space="preserve">Срок поставки: в течение 14 календарных дней </w:t>
      </w:r>
      <w:proofErr w:type="gramStart"/>
      <w:r w:rsidRPr="001F0E38">
        <w:rPr>
          <w:sz w:val="23"/>
          <w:szCs w:val="23"/>
        </w:rPr>
        <w:t>с даты получения</w:t>
      </w:r>
      <w:proofErr w:type="gramEnd"/>
      <w:r w:rsidRPr="001F0E38">
        <w:rPr>
          <w:sz w:val="23"/>
          <w:szCs w:val="23"/>
        </w:rPr>
        <w:t xml:space="preserve"> Поставщиком заявки Покупателя. В цену </w:t>
      </w:r>
      <w:proofErr w:type="gramStart"/>
      <w:r w:rsidRPr="001F0E38">
        <w:rPr>
          <w:sz w:val="23"/>
          <w:szCs w:val="23"/>
        </w:rPr>
        <w:t>включены</w:t>
      </w:r>
      <w:proofErr w:type="gramEnd"/>
      <w:r w:rsidRPr="001F0E38">
        <w:rPr>
          <w:sz w:val="23"/>
          <w:szCs w:val="23"/>
        </w:rPr>
        <w:t xml:space="preserve">: доставка и передача Товара Поставщиком на склад Покупателя. Условия оплаты: в течение 30 календарных дней </w:t>
      </w:r>
      <w:proofErr w:type="gramStart"/>
      <w:r w:rsidRPr="001F0E38">
        <w:rPr>
          <w:sz w:val="23"/>
          <w:szCs w:val="23"/>
        </w:rPr>
        <w:t>с даты подписания</w:t>
      </w:r>
      <w:proofErr w:type="gramEnd"/>
      <w:r w:rsidRPr="001F0E38">
        <w:rPr>
          <w:sz w:val="23"/>
          <w:szCs w:val="23"/>
        </w:rPr>
        <w:t xml:space="preserve"> покупателем товарной накладной унифицированной формы ТОРГ-12. Гарантийный срок: 5 лет </w:t>
      </w:r>
      <w:proofErr w:type="gramStart"/>
      <w:r w:rsidRPr="001F0E38">
        <w:rPr>
          <w:sz w:val="23"/>
          <w:szCs w:val="23"/>
        </w:rPr>
        <w:t>с даты выпуска</w:t>
      </w:r>
      <w:proofErr w:type="gramEnd"/>
      <w:r w:rsidRPr="001F0E38">
        <w:rPr>
          <w:sz w:val="23"/>
          <w:szCs w:val="23"/>
        </w:rPr>
        <w:t>.</w:t>
      </w:r>
    </w:p>
    <w:p w:rsidR="008F4E4C" w:rsidRPr="00547754" w:rsidRDefault="008F4E4C" w:rsidP="008F4E4C">
      <w:pPr>
        <w:ind w:firstLine="567"/>
        <w:jc w:val="both"/>
        <w:rPr>
          <w:b/>
          <w:sz w:val="23"/>
          <w:szCs w:val="23"/>
        </w:rPr>
      </w:pPr>
      <w:r w:rsidRPr="00547754">
        <w:rPr>
          <w:b/>
          <w:sz w:val="23"/>
          <w:szCs w:val="23"/>
        </w:rPr>
        <w:t>Лот 2: Приборы учета электрической энергии «</w:t>
      </w:r>
      <w:proofErr w:type="spellStart"/>
      <w:r w:rsidRPr="00547754">
        <w:rPr>
          <w:b/>
          <w:sz w:val="23"/>
          <w:szCs w:val="23"/>
        </w:rPr>
        <w:t>Энергомера</w:t>
      </w:r>
      <w:proofErr w:type="spellEnd"/>
      <w:r w:rsidRPr="00547754">
        <w:rPr>
          <w:b/>
          <w:sz w:val="23"/>
          <w:szCs w:val="23"/>
        </w:rPr>
        <w:t>»</w:t>
      </w:r>
    </w:p>
    <w:p w:rsidR="008F4E4C" w:rsidRPr="00547754" w:rsidRDefault="008F4E4C" w:rsidP="008F4E4C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547754">
        <w:rPr>
          <w:sz w:val="23"/>
          <w:szCs w:val="23"/>
        </w:rPr>
        <w:t>Акционерное общество «Электротехнические заводы «</w:t>
      </w:r>
      <w:proofErr w:type="spellStart"/>
      <w:r w:rsidRPr="00547754">
        <w:rPr>
          <w:sz w:val="23"/>
          <w:szCs w:val="23"/>
        </w:rPr>
        <w:t>Энергомера</w:t>
      </w:r>
      <w:proofErr w:type="spellEnd"/>
      <w:r w:rsidRPr="00547754">
        <w:rPr>
          <w:sz w:val="23"/>
          <w:szCs w:val="23"/>
        </w:rPr>
        <w:t>» (355000, Ставропольский край, г. Ставрополь, ул. Ленина, д. 415, ИНН 2635133470, КПП 263501001, ОГРН 1102635005384)</w:t>
      </w:r>
      <w:r>
        <w:rPr>
          <w:sz w:val="23"/>
          <w:szCs w:val="23"/>
        </w:rPr>
        <w:t xml:space="preserve">, </w:t>
      </w:r>
      <w:r w:rsidRPr="00547754">
        <w:rPr>
          <w:sz w:val="23"/>
          <w:szCs w:val="23"/>
        </w:rPr>
        <w:t>предложение на поставку товаров общей стоимостью</w:t>
      </w:r>
      <w:r>
        <w:rPr>
          <w:sz w:val="23"/>
          <w:szCs w:val="23"/>
        </w:rPr>
        <w:t xml:space="preserve"> </w:t>
      </w:r>
      <w:r w:rsidRPr="00547754">
        <w:rPr>
          <w:sz w:val="23"/>
          <w:szCs w:val="23"/>
        </w:rPr>
        <w:t>1 449 000,00 руб. без НДС</w:t>
      </w:r>
      <w:r>
        <w:rPr>
          <w:sz w:val="23"/>
          <w:szCs w:val="23"/>
        </w:rPr>
        <w:t xml:space="preserve">. </w:t>
      </w:r>
      <w:r w:rsidRPr="00547754">
        <w:rPr>
          <w:sz w:val="23"/>
          <w:szCs w:val="23"/>
        </w:rPr>
        <w:t xml:space="preserve">Срок поставки: в течение 14 календарных дней </w:t>
      </w:r>
      <w:proofErr w:type="gramStart"/>
      <w:r w:rsidRPr="00547754">
        <w:rPr>
          <w:sz w:val="23"/>
          <w:szCs w:val="23"/>
        </w:rPr>
        <w:t>с даты получения</w:t>
      </w:r>
      <w:proofErr w:type="gramEnd"/>
      <w:r w:rsidRPr="00547754">
        <w:rPr>
          <w:sz w:val="23"/>
          <w:szCs w:val="23"/>
        </w:rPr>
        <w:t xml:space="preserve"> Поставщиком заявки Покупателя. Оплата производится в форме безналичного расчета путем перечисления денежных средств на расчетный счет поставщика, указанный в договоре, в течение 30 календарных дней </w:t>
      </w:r>
      <w:proofErr w:type="gramStart"/>
      <w:r w:rsidRPr="00547754">
        <w:rPr>
          <w:sz w:val="23"/>
          <w:szCs w:val="23"/>
        </w:rPr>
        <w:t>с даты подписания</w:t>
      </w:r>
      <w:proofErr w:type="gramEnd"/>
      <w:r w:rsidRPr="00547754">
        <w:rPr>
          <w:sz w:val="23"/>
          <w:szCs w:val="23"/>
        </w:rPr>
        <w:t xml:space="preserve"> покупателем товарной накладной унифицированной формы ТОРГ-12. Гарантийный срок: 5 лет </w:t>
      </w:r>
      <w:proofErr w:type="gramStart"/>
      <w:r w:rsidRPr="00547754">
        <w:rPr>
          <w:sz w:val="23"/>
          <w:szCs w:val="23"/>
        </w:rPr>
        <w:t>с даты производства</w:t>
      </w:r>
      <w:proofErr w:type="gramEnd"/>
      <w:r w:rsidRPr="00547754">
        <w:rPr>
          <w:sz w:val="23"/>
          <w:szCs w:val="23"/>
        </w:rPr>
        <w:t xml:space="preserve"> для однофазных приборов учета, 4 года с даты производства для трехфазных приборов учета.</w:t>
      </w:r>
    </w:p>
    <w:p w:rsidR="008F4E4C" w:rsidRPr="008F4E4C" w:rsidRDefault="00FA4044" w:rsidP="008F4E4C">
      <w:pPr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B86C99">
        <w:rPr>
          <w:sz w:val="23"/>
          <w:szCs w:val="23"/>
        </w:rPr>
        <w:t xml:space="preserve">Допускается проведение преддоговорных переговоров </w:t>
      </w:r>
      <w:r w:rsidR="008F4E4C" w:rsidRPr="008F4E4C">
        <w:rPr>
          <w:sz w:val="23"/>
          <w:szCs w:val="23"/>
        </w:rPr>
        <w:t xml:space="preserve">с Победителями закрытого запроса цен: </w:t>
      </w:r>
      <w:proofErr w:type="gramStart"/>
      <w:r w:rsidR="008F4E4C" w:rsidRPr="008F4E4C">
        <w:rPr>
          <w:sz w:val="23"/>
          <w:szCs w:val="23"/>
        </w:rPr>
        <w:t>Общество с ограниченной ответственностью «</w:t>
      </w:r>
      <w:proofErr w:type="spellStart"/>
      <w:r w:rsidR="008F4E4C" w:rsidRPr="008F4E4C">
        <w:rPr>
          <w:sz w:val="23"/>
          <w:szCs w:val="23"/>
        </w:rPr>
        <w:t>Тайпит</w:t>
      </w:r>
      <w:proofErr w:type="spellEnd"/>
      <w:r w:rsidR="008F4E4C" w:rsidRPr="008F4E4C">
        <w:rPr>
          <w:sz w:val="23"/>
          <w:szCs w:val="23"/>
        </w:rPr>
        <w:t>-Измерительные приборы» (193318, г. Санкт-Петербург, ул. Ворошилова, д. 2, ИНН 7811472920, КПП 781101001, ОГРН 1107847302727), Акционерное общество «Электротехнические заводы «</w:t>
      </w:r>
      <w:proofErr w:type="spellStart"/>
      <w:r w:rsidR="008F4E4C" w:rsidRPr="008F4E4C">
        <w:rPr>
          <w:sz w:val="23"/>
          <w:szCs w:val="23"/>
        </w:rPr>
        <w:t>Энергомера</w:t>
      </w:r>
      <w:proofErr w:type="spellEnd"/>
      <w:r w:rsidR="008F4E4C" w:rsidRPr="008F4E4C">
        <w:rPr>
          <w:sz w:val="23"/>
          <w:szCs w:val="23"/>
        </w:rPr>
        <w:t xml:space="preserve">» (355000, Ставропольский край, г. Ставрополь, ул. Ленина, д. 415, ИНН 2635133470, КПП 263501001, </w:t>
      </w:r>
      <w:r w:rsidR="008F4E4C" w:rsidRPr="008F4E4C">
        <w:rPr>
          <w:sz w:val="23"/>
          <w:szCs w:val="23"/>
        </w:rPr>
        <w:lastRenderedPageBreak/>
        <w:t>ОГРН 1102635005384).</w:t>
      </w:r>
      <w:proofErr w:type="gramEnd"/>
    </w:p>
    <w:p w:rsidR="008F4E4C" w:rsidRPr="008F4E4C" w:rsidRDefault="008F4E4C" w:rsidP="008F4E4C">
      <w:pPr>
        <w:widowControl w:val="0"/>
        <w:tabs>
          <w:tab w:val="left" w:pos="567"/>
          <w:tab w:val="left" w:pos="851"/>
        </w:tabs>
        <w:ind w:left="567"/>
        <w:jc w:val="both"/>
        <w:rPr>
          <w:sz w:val="23"/>
          <w:szCs w:val="23"/>
        </w:rPr>
      </w:pPr>
      <w:r w:rsidRPr="008F4E4C">
        <w:rPr>
          <w:sz w:val="23"/>
          <w:szCs w:val="23"/>
        </w:rPr>
        <w:t>Зафиксировать результаты преддоговорных переговоров в окончательных условиях заключаемых договоров.</w:t>
      </w:r>
    </w:p>
    <w:p w:rsidR="006C6DAA" w:rsidRPr="00B86C99" w:rsidRDefault="006C6DAA" w:rsidP="008F4E4C">
      <w:pPr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B86C99">
        <w:rPr>
          <w:sz w:val="23"/>
          <w:szCs w:val="23"/>
        </w:rPr>
        <w:t>Победител</w:t>
      </w:r>
      <w:r w:rsidR="008F4E4C">
        <w:rPr>
          <w:sz w:val="23"/>
          <w:szCs w:val="23"/>
        </w:rPr>
        <w:t>ям</w:t>
      </w:r>
      <w:r w:rsidRPr="00B86C99">
        <w:rPr>
          <w:sz w:val="23"/>
          <w:szCs w:val="23"/>
        </w:rPr>
        <w:t xml:space="preserve"> запроса цен </w:t>
      </w:r>
      <w:proofErr w:type="gramStart"/>
      <w:r w:rsidRPr="00B86C99">
        <w:rPr>
          <w:sz w:val="23"/>
          <w:szCs w:val="23"/>
        </w:rPr>
        <w:t>предоставить справк</w:t>
      </w:r>
      <w:r w:rsidR="003317C1">
        <w:rPr>
          <w:sz w:val="23"/>
          <w:szCs w:val="23"/>
        </w:rPr>
        <w:t>и</w:t>
      </w:r>
      <w:proofErr w:type="gramEnd"/>
      <w:r w:rsidRPr="00B86C99">
        <w:rPr>
          <w:sz w:val="23"/>
          <w:szCs w:val="23"/>
        </w:rPr>
        <w:t xml:space="preserve"> о цепочке собственников в соответствии с Гарантийным</w:t>
      </w:r>
      <w:r w:rsidR="003317C1">
        <w:rPr>
          <w:sz w:val="23"/>
          <w:szCs w:val="23"/>
        </w:rPr>
        <w:t>и письмами</w:t>
      </w:r>
      <w:r w:rsidRPr="00B86C99">
        <w:rPr>
          <w:sz w:val="23"/>
          <w:szCs w:val="23"/>
        </w:rPr>
        <w:t xml:space="preserve"> в течение 5 (пяти) рабочих дней.</w:t>
      </w:r>
    </w:p>
    <w:p w:rsidR="006C6DAA" w:rsidRPr="00B86C99" w:rsidRDefault="006C6DAA" w:rsidP="00DA266A">
      <w:pPr>
        <w:pStyle w:val="af2"/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B86C99">
        <w:rPr>
          <w:sz w:val="23"/>
          <w:szCs w:val="23"/>
        </w:rPr>
        <w:t>Провести экспертную оценку справ</w:t>
      </w:r>
      <w:r w:rsidR="003317C1">
        <w:rPr>
          <w:sz w:val="23"/>
          <w:szCs w:val="23"/>
        </w:rPr>
        <w:t>ок</w:t>
      </w:r>
      <w:r w:rsidRPr="00B86C99">
        <w:rPr>
          <w:sz w:val="23"/>
          <w:szCs w:val="23"/>
        </w:rPr>
        <w:t xml:space="preserve"> о цепочке собственников, предоставленн</w:t>
      </w:r>
      <w:r w:rsidR="003317C1">
        <w:rPr>
          <w:sz w:val="23"/>
          <w:szCs w:val="23"/>
        </w:rPr>
        <w:t xml:space="preserve">ых </w:t>
      </w:r>
      <w:r w:rsidRPr="00B86C99">
        <w:rPr>
          <w:sz w:val="23"/>
          <w:szCs w:val="23"/>
        </w:rPr>
        <w:t>Победител</w:t>
      </w:r>
      <w:r w:rsidR="003317C1">
        <w:rPr>
          <w:sz w:val="23"/>
          <w:szCs w:val="23"/>
        </w:rPr>
        <w:t>ями</w:t>
      </w:r>
      <w:r w:rsidRPr="00B86C99">
        <w:rPr>
          <w:sz w:val="23"/>
          <w:szCs w:val="23"/>
        </w:rPr>
        <w:t xml:space="preserve"> закрытого запроса цен в соответствии с Гарантийным</w:t>
      </w:r>
      <w:r w:rsidR="003317C1">
        <w:rPr>
          <w:sz w:val="23"/>
          <w:szCs w:val="23"/>
        </w:rPr>
        <w:t>и</w:t>
      </w:r>
      <w:r w:rsidRPr="00B86C99">
        <w:rPr>
          <w:sz w:val="23"/>
          <w:szCs w:val="23"/>
        </w:rPr>
        <w:t xml:space="preserve"> письм</w:t>
      </w:r>
      <w:r w:rsidR="003317C1">
        <w:rPr>
          <w:sz w:val="23"/>
          <w:szCs w:val="23"/>
        </w:rPr>
        <w:t>ами</w:t>
      </w:r>
      <w:r w:rsidRPr="00B86C99">
        <w:rPr>
          <w:sz w:val="23"/>
          <w:szCs w:val="23"/>
        </w:rPr>
        <w:t xml:space="preserve"> в составе заявки на участие в закрытом запросе цен в течение 5 (пяти) рабочих дней.</w:t>
      </w:r>
    </w:p>
    <w:p w:rsidR="00A20D7C" w:rsidRPr="00B86C99" w:rsidRDefault="00A20D7C" w:rsidP="00A20D7C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B86C99">
        <w:rPr>
          <w:b/>
          <w:sz w:val="23"/>
          <w:szCs w:val="23"/>
        </w:rPr>
        <w:t>РЕЗУЛЬТАТЫ ГОЛОСОВАНИЯ:</w:t>
      </w:r>
    </w:p>
    <w:p w:rsidR="00A20D7C" w:rsidRPr="00B86C99" w:rsidRDefault="00A20D7C" w:rsidP="00A20D7C">
      <w:pPr>
        <w:ind w:right="140"/>
        <w:jc w:val="both"/>
        <w:rPr>
          <w:sz w:val="23"/>
          <w:szCs w:val="23"/>
        </w:rPr>
      </w:pPr>
      <w:r w:rsidRPr="00B86C99">
        <w:rPr>
          <w:sz w:val="23"/>
          <w:szCs w:val="23"/>
        </w:rPr>
        <w:t>«За»</w:t>
      </w:r>
      <w:r w:rsidRPr="00B86C99">
        <w:rPr>
          <w:sz w:val="23"/>
          <w:szCs w:val="23"/>
          <w:u w:val="single"/>
        </w:rPr>
        <w:t xml:space="preserve">  5   </w:t>
      </w:r>
      <w:r w:rsidRPr="00B86C99">
        <w:rPr>
          <w:sz w:val="23"/>
          <w:szCs w:val="23"/>
        </w:rPr>
        <w:t>членов закупочной комиссии.</w:t>
      </w:r>
    </w:p>
    <w:p w:rsidR="00A20D7C" w:rsidRPr="00B86C99" w:rsidRDefault="00A20D7C" w:rsidP="00A20D7C">
      <w:pPr>
        <w:ind w:right="140"/>
        <w:jc w:val="both"/>
        <w:rPr>
          <w:sz w:val="23"/>
          <w:szCs w:val="23"/>
        </w:rPr>
      </w:pPr>
      <w:r w:rsidRPr="00B86C99">
        <w:rPr>
          <w:sz w:val="23"/>
          <w:szCs w:val="23"/>
        </w:rPr>
        <w:t>«Против»</w:t>
      </w:r>
      <w:r w:rsidRPr="00B86C99">
        <w:rPr>
          <w:sz w:val="23"/>
          <w:szCs w:val="23"/>
          <w:u w:val="single"/>
        </w:rPr>
        <w:t xml:space="preserve"> 0 </w:t>
      </w:r>
      <w:r w:rsidRPr="00B86C99">
        <w:rPr>
          <w:sz w:val="23"/>
          <w:szCs w:val="23"/>
        </w:rPr>
        <w:t>членов закупочной комиссии.</w:t>
      </w:r>
    </w:p>
    <w:p w:rsidR="00A20D7C" w:rsidRPr="00B86C99" w:rsidRDefault="00A20D7C" w:rsidP="00A20D7C">
      <w:pPr>
        <w:ind w:right="140"/>
        <w:jc w:val="both"/>
        <w:rPr>
          <w:sz w:val="23"/>
          <w:szCs w:val="23"/>
        </w:rPr>
      </w:pPr>
      <w:r w:rsidRPr="00B86C99">
        <w:rPr>
          <w:sz w:val="23"/>
          <w:szCs w:val="23"/>
        </w:rPr>
        <w:t>«Воздержалось»</w:t>
      </w:r>
      <w:r w:rsidRPr="00B86C99">
        <w:rPr>
          <w:sz w:val="23"/>
          <w:szCs w:val="23"/>
          <w:u w:val="single"/>
        </w:rPr>
        <w:t xml:space="preserve"> 0 </w:t>
      </w:r>
      <w:r w:rsidRPr="00B86C99">
        <w:rPr>
          <w:sz w:val="23"/>
          <w:szCs w:val="23"/>
        </w:rPr>
        <w:t>членов закупочной комиссии.</w:t>
      </w:r>
    </w:p>
    <w:p w:rsidR="00A20D7C" w:rsidRPr="00B86C99" w:rsidRDefault="00A20D7C" w:rsidP="00B512F9">
      <w:pPr>
        <w:pStyle w:val="af2"/>
        <w:widowControl w:val="0"/>
        <w:tabs>
          <w:tab w:val="left" w:pos="567"/>
          <w:tab w:val="left" w:pos="851"/>
        </w:tabs>
        <w:ind w:left="567"/>
        <w:jc w:val="both"/>
        <w:rPr>
          <w:sz w:val="23"/>
          <w:szCs w:val="23"/>
        </w:rPr>
      </w:pPr>
      <w:bookmarkStart w:id="0" w:name="_GoBack"/>
      <w:bookmarkEnd w:id="0"/>
    </w:p>
    <w:sectPr w:rsidR="00A20D7C" w:rsidRPr="00B86C99" w:rsidSect="005D0C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1" w:bottom="170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2D" w:rsidRDefault="00DD682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B54367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B54367">
      <w:rPr>
        <w:b/>
        <w:sz w:val="20"/>
        <w:szCs w:val="20"/>
      </w:rPr>
      <w:t>Протокол №</w:t>
    </w:r>
    <w:r w:rsidR="00755E9E" w:rsidRPr="00755E9E">
      <w:rPr>
        <w:b/>
        <w:sz w:val="20"/>
        <w:szCs w:val="20"/>
      </w:rPr>
      <w:t>880.13.00048-28/29</w:t>
    </w:r>
    <w:r w:rsidR="00B54367" w:rsidRPr="00B54367">
      <w:rPr>
        <w:b/>
        <w:sz w:val="20"/>
        <w:szCs w:val="20"/>
      </w:rPr>
      <w:t>/ЗЗЦ</w:t>
    </w:r>
    <w:r w:rsidR="00955E9A" w:rsidRPr="00955E9A">
      <w:rPr>
        <w:b/>
        <w:sz w:val="20"/>
        <w:szCs w:val="20"/>
      </w:rPr>
      <w:t>-</w:t>
    </w:r>
    <w:r w:rsidRPr="00B54367">
      <w:rPr>
        <w:b/>
        <w:sz w:val="20"/>
        <w:szCs w:val="20"/>
      </w:rPr>
      <w:t>П</w:t>
    </w:r>
    <w:r w:rsidR="00B16895" w:rsidRPr="00B54367">
      <w:rPr>
        <w:b/>
        <w:sz w:val="20"/>
        <w:szCs w:val="20"/>
      </w:rPr>
      <w:t>В</w:t>
    </w:r>
    <w:r w:rsidRPr="00B54367">
      <w:rPr>
        <w:b/>
        <w:sz w:val="20"/>
        <w:szCs w:val="20"/>
      </w:rPr>
      <w:t>П от «</w:t>
    </w:r>
    <w:r w:rsidR="00DD682D">
      <w:rPr>
        <w:b/>
        <w:sz w:val="20"/>
        <w:szCs w:val="20"/>
      </w:rPr>
      <w:t>20</w:t>
    </w:r>
    <w:r w:rsidRPr="00B54367">
      <w:rPr>
        <w:b/>
        <w:sz w:val="20"/>
        <w:szCs w:val="20"/>
      </w:rPr>
      <w:t xml:space="preserve">» </w:t>
    </w:r>
    <w:r w:rsidR="00755E9E">
      <w:rPr>
        <w:b/>
        <w:sz w:val="20"/>
        <w:szCs w:val="20"/>
      </w:rPr>
      <w:t>июня</w:t>
    </w:r>
    <w:r w:rsidRPr="00B54367">
      <w:rPr>
        <w:b/>
        <w:sz w:val="20"/>
        <w:szCs w:val="20"/>
      </w:rPr>
      <w:t xml:space="preserve"> 201</w:t>
    </w:r>
    <w:r w:rsidR="000862B5" w:rsidRPr="00B54367">
      <w:rPr>
        <w:b/>
        <w:sz w:val="20"/>
        <w:szCs w:val="20"/>
      </w:rPr>
      <w:t>6</w:t>
    </w:r>
    <w:r w:rsidRPr="00B54367">
      <w:rPr>
        <w:b/>
        <w:sz w:val="20"/>
        <w:szCs w:val="20"/>
      </w:rPr>
      <w:t> г.</w:t>
    </w:r>
  </w:p>
  <w:p w:rsidR="00B54367" w:rsidRPr="00B54367" w:rsidRDefault="00B54367" w:rsidP="00B54367">
    <w:pPr>
      <w:pStyle w:val="12"/>
      <w:keepNext w:val="0"/>
      <w:keepLines w:val="0"/>
      <w:widowControl w:val="0"/>
      <w:numPr>
        <w:ilvl w:val="0"/>
        <w:numId w:val="0"/>
      </w:numPr>
      <w:tabs>
        <w:tab w:val="left" w:pos="708"/>
      </w:tabs>
      <w:suppressAutoHyphens w:val="0"/>
      <w:spacing w:before="0" w:after="0"/>
      <w:jc w:val="center"/>
      <w:rPr>
        <w:rFonts w:ascii="Times New Roman" w:hAnsi="Times New Roman"/>
        <w:b w:val="0"/>
        <w:sz w:val="20"/>
      </w:rPr>
    </w:pPr>
    <w:r w:rsidRPr="00B54367">
      <w:rPr>
        <w:rFonts w:ascii="Times New Roman" w:hAnsi="Times New Roman"/>
        <w:b w:val="0"/>
        <w:sz w:val="20"/>
      </w:rPr>
      <w:t xml:space="preserve">заседания Постоянно действующей закупочной комиссии по </w:t>
    </w:r>
    <w:r w:rsidR="000A38AC">
      <w:rPr>
        <w:rFonts w:ascii="Times New Roman" w:hAnsi="Times New Roman"/>
        <w:b w:val="0"/>
        <w:sz w:val="20"/>
      </w:rPr>
      <w:t>о</w:t>
    </w:r>
    <w:r w:rsidRPr="00B54367">
      <w:rPr>
        <w:rFonts w:ascii="Times New Roman" w:hAnsi="Times New Roman"/>
        <w:b w:val="0"/>
        <w:sz w:val="20"/>
      </w:rPr>
      <w:t xml:space="preserve">ценке заявок и выбору Победителя </w:t>
    </w:r>
    <w:r w:rsidRPr="00B54367">
      <w:rPr>
        <w:rFonts w:ascii="Times New Roman" w:hAnsi="Times New Roman"/>
        <w:b w:val="0"/>
        <w:bCs w:val="0"/>
        <w:sz w:val="20"/>
      </w:rPr>
      <w:t>закрытого запроса цен</w:t>
    </w:r>
    <w:r w:rsidRPr="00B54367">
      <w:rPr>
        <w:rFonts w:ascii="Times New Roman" w:hAnsi="Times New Roman"/>
        <w:b w:val="0"/>
        <w:sz w:val="20"/>
      </w:rPr>
      <w:t xml:space="preserve"> </w:t>
    </w:r>
  </w:p>
  <w:p w:rsidR="00D36849" w:rsidRDefault="00D36849" w:rsidP="00FA4044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3554E5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2D" w:rsidRDefault="00DD682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2D" w:rsidRDefault="00DD682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2D" w:rsidRDefault="00DD682D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2D" w:rsidRDefault="00DD682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6892273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582F8C"/>
    <w:multiLevelType w:val="hybridMultilevel"/>
    <w:tmpl w:val="6AD28678"/>
    <w:lvl w:ilvl="0" w:tplc="08005C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4"/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33"/>
  </w:num>
  <w:num w:numId="18">
    <w:abstractNumId w:val="16"/>
  </w:num>
  <w:num w:numId="19">
    <w:abstractNumId w:val="29"/>
  </w:num>
  <w:num w:numId="20">
    <w:abstractNumId w:val="10"/>
  </w:num>
  <w:num w:numId="21">
    <w:abstractNumId w:val="23"/>
  </w:num>
  <w:num w:numId="22">
    <w:abstractNumId w:val="31"/>
  </w:num>
  <w:num w:numId="23">
    <w:abstractNumId w:val="22"/>
  </w:num>
  <w:num w:numId="24">
    <w:abstractNumId w:val="9"/>
  </w:num>
  <w:num w:numId="25">
    <w:abstractNumId w:val="32"/>
  </w:num>
  <w:num w:numId="26">
    <w:abstractNumId w:val="35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0"/>
  </w:num>
  <w:num w:numId="33">
    <w:abstractNumId w:val="12"/>
  </w:num>
  <w:num w:numId="34">
    <w:abstractNumId w:val="8"/>
  </w:num>
  <w:num w:numId="35">
    <w:abstractNumId w:val="26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6"/>
  </w:num>
  <w:num w:numId="41">
    <w:abstractNumId w:val="13"/>
  </w:num>
  <w:num w:numId="42">
    <w:abstractNumId w:val="5"/>
  </w:num>
  <w:num w:numId="43">
    <w:abstractNumId w:val="11"/>
  </w:num>
  <w:num w:numId="44">
    <w:abstractNumId w:val="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26DF8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039E"/>
    <w:rsid w:val="000818C2"/>
    <w:rsid w:val="00082024"/>
    <w:rsid w:val="00082627"/>
    <w:rsid w:val="000862B5"/>
    <w:rsid w:val="0008675F"/>
    <w:rsid w:val="00091652"/>
    <w:rsid w:val="00092E00"/>
    <w:rsid w:val="00094807"/>
    <w:rsid w:val="000960BE"/>
    <w:rsid w:val="00096B06"/>
    <w:rsid w:val="000A2ADF"/>
    <w:rsid w:val="000A3708"/>
    <w:rsid w:val="000A38AC"/>
    <w:rsid w:val="000A4459"/>
    <w:rsid w:val="000A6452"/>
    <w:rsid w:val="000B25DC"/>
    <w:rsid w:val="000B3D8A"/>
    <w:rsid w:val="000B6B14"/>
    <w:rsid w:val="000C045C"/>
    <w:rsid w:val="000C13A4"/>
    <w:rsid w:val="000C3702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0EBD"/>
    <w:rsid w:val="000F405A"/>
    <w:rsid w:val="000F4FCC"/>
    <w:rsid w:val="000F5C9C"/>
    <w:rsid w:val="000F6C16"/>
    <w:rsid w:val="000F7A2C"/>
    <w:rsid w:val="000F7AF0"/>
    <w:rsid w:val="000F7D5F"/>
    <w:rsid w:val="001005E4"/>
    <w:rsid w:val="00101810"/>
    <w:rsid w:val="00104BE0"/>
    <w:rsid w:val="0010535E"/>
    <w:rsid w:val="00106595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107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11DE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0E38"/>
    <w:rsid w:val="001F1638"/>
    <w:rsid w:val="001F2D9F"/>
    <w:rsid w:val="00205FEE"/>
    <w:rsid w:val="00213A33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48F4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0BB0"/>
    <w:rsid w:val="00280D86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1FE6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17C1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54E5"/>
    <w:rsid w:val="003562AD"/>
    <w:rsid w:val="00357086"/>
    <w:rsid w:val="00362676"/>
    <w:rsid w:val="00366805"/>
    <w:rsid w:val="003721A1"/>
    <w:rsid w:val="0037292F"/>
    <w:rsid w:val="00372C54"/>
    <w:rsid w:val="003746A5"/>
    <w:rsid w:val="003749F8"/>
    <w:rsid w:val="00380CB5"/>
    <w:rsid w:val="00382985"/>
    <w:rsid w:val="00383129"/>
    <w:rsid w:val="00385884"/>
    <w:rsid w:val="00387A74"/>
    <w:rsid w:val="00392A0D"/>
    <w:rsid w:val="00393D83"/>
    <w:rsid w:val="00393E10"/>
    <w:rsid w:val="00393EDE"/>
    <w:rsid w:val="00394468"/>
    <w:rsid w:val="00395B17"/>
    <w:rsid w:val="00395BF3"/>
    <w:rsid w:val="003965FA"/>
    <w:rsid w:val="00396B6F"/>
    <w:rsid w:val="003A24BF"/>
    <w:rsid w:val="003A2F1A"/>
    <w:rsid w:val="003A6BBB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34298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E760D"/>
    <w:rsid w:val="004F20EA"/>
    <w:rsid w:val="004F5DB3"/>
    <w:rsid w:val="00500509"/>
    <w:rsid w:val="00501BBD"/>
    <w:rsid w:val="00502A4E"/>
    <w:rsid w:val="00503D88"/>
    <w:rsid w:val="0050490A"/>
    <w:rsid w:val="005053AC"/>
    <w:rsid w:val="00511489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37B91"/>
    <w:rsid w:val="00542AE9"/>
    <w:rsid w:val="00547754"/>
    <w:rsid w:val="00547C65"/>
    <w:rsid w:val="00552436"/>
    <w:rsid w:val="005531A8"/>
    <w:rsid w:val="00561AEC"/>
    <w:rsid w:val="00565A1F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0C3A"/>
    <w:rsid w:val="005D158A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19DD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7FB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A74"/>
    <w:rsid w:val="006440B6"/>
    <w:rsid w:val="006447D9"/>
    <w:rsid w:val="0065024E"/>
    <w:rsid w:val="00651143"/>
    <w:rsid w:val="0065117F"/>
    <w:rsid w:val="00652289"/>
    <w:rsid w:val="00653A1C"/>
    <w:rsid w:val="00655989"/>
    <w:rsid w:val="00660841"/>
    <w:rsid w:val="00661613"/>
    <w:rsid w:val="00661CED"/>
    <w:rsid w:val="0066215B"/>
    <w:rsid w:val="006641E6"/>
    <w:rsid w:val="00682281"/>
    <w:rsid w:val="006828B8"/>
    <w:rsid w:val="00683569"/>
    <w:rsid w:val="00683E60"/>
    <w:rsid w:val="0068664A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C6DAA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2E03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2D8"/>
    <w:rsid w:val="00730145"/>
    <w:rsid w:val="00731923"/>
    <w:rsid w:val="007332E6"/>
    <w:rsid w:val="0073351C"/>
    <w:rsid w:val="007339B8"/>
    <w:rsid w:val="00734C91"/>
    <w:rsid w:val="00735A15"/>
    <w:rsid w:val="00736785"/>
    <w:rsid w:val="00741394"/>
    <w:rsid w:val="007501FB"/>
    <w:rsid w:val="00755E9E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427A"/>
    <w:rsid w:val="0079505E"/>
    <w:rsid w:val="007A06FB"/>
    <w:rsid w:val="007A24F6"/>
    <w:rsid w:val="007A6B9D"/>
    <w:rsid w:val="007B24C8"/>
    <w:rsid w:val="007B6755"/>
    <w:rsid w:val="007B7884"/>
    <w:rsid w:val="007B7AF8"/>
    <w:rsid w:val="007C3718"/>
    <w:rsid w:val="007C55FC"/>
    <w:rsid w:val="007C5667"/>
    <w:rsid w:val="007C6086"/>
    <w:rsid w:val="007C70DF"/>
    <w:rsid w:val="007D633E"/>
    <w:rsid w:val="007E239C"/>
    <w:rsid w:val="007E4702"/>
    <w:rsid w:val="007E4C3B"/>
    <w:rsid w:val="007E52D0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0EAC"/>
    <w:rsid w:val="008411DD"/>
    <w:rsid w:val="00845633"/>
    <w:rsid w:val="00851C5C"/>
    <w:rsid w:val="00852D21"/>
    <w:rsid w:val="008567FD"/>
    <w:rsid w:val="00862936"/>
    <w:rsid w:val="0086323C"/>
    <w:rsid w:val="008640C7"/>
    <w:rsid w:val="00865CCA"/>
    <w:rsid w:val="00866F8A"/>
    <w:rsid w:val="00867A5F"/>
    <w:rsid w:val="00870AFB"/>
    <w:rsid w:val="00874A1F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2C51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8F4E4C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E9A"/>
    <w:rsid w:val="00955F88"/>
    <w:rsid w:val="00962295"/>
    <w:rsid w:val="0096555E"/>
    <w:rsid w:val="00965EC7"/>
    <w:rsid w:val="00967801"/>
    <w:rsid w:val="00967830"/>
    <w:rsid w:val="00970954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0D7C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83C4E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C765F"/>
    <w:rsid w:val="00AD0594"/>
    <w:rsid w:val="00AD150D"/>
    <w:rsid w:val="00AD1D9E"/>
    <w:rsid w:val="00AD25BF"/>
    <w:rsid w:val="00AD278E"/>
    <w:rsid w:val="00AD354D"/>
    <w:rsid w:val="00AE2204"/>
    <w:rsid w:val="00AF17BA"/>
    <w:rsid w:val="00AF5CDD"/>
    <w:rsid w:val="00B008CD"/>
    <w:rsid w:val="00B0213C"/>
    <w:rsid w:val="00B04B04"/>
    <w:rsid w:val="00B06ABD"/>
    <w:rsid w:val="00B11DE6"/>
    <w:rsid w:val="00B13BC1"/>
    <w:rsid w:val="00B141E3"/>
    <w:rsid w:val="00B1498F"/>
    <w:rsid w:val="00B15267"/>
    <w:rsid w:val="00B15E0B"/>
    <w:rsid w:val="00B16895"/>
    <w:rsid w:val="00B24294"/>
    <w:rsid w:val="00B2728A"/>
    <w:rsid w:val="00B2785D"/>
    <w:rsid w:val="00B320B0"/>
    <w:rsid w:val="00B40A4C"/>
    <w:rsid w:val="00B45F7F"/>
    <w:rsid w:val="00B5025D"/>
    <w:rsid w:val="00B50715"/>
    <w:rsid w:val="00B512F9"/>
    <w:rsid w:val="00B5394C"/>
    <w:rsid w:val="00B54263"/>
    <w:rsid w:val="00B54367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86C99"/>
    <w:rsid w:val="00B90497"/>
    <w:rsid w:val="00B9216D"/>
    <w:rsid w:val="00B93EFF"/>
    <w:rsid w:val="00B95655"/>
    <w:rsid w:val="00B9585B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1D8C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7B8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3E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37AB6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66A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D682D"/>
    <w:rsid w:val="00DE3AFE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5AC7"/>
    <w:rsid w:val="00E261A5"/>
    <w:rsid w:val="00E261EA"/>
    <w:rsid w:val="00E30207"/>
    <w:rsid w:val="00E3354C"/>
    <w:rsid w:val="00E34011"/>
    <w:rsid w:val="00E340B8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12C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4ED9"/>
    <w:rsid w:val="00ED5527"/>
    <w:rsid w:val="00ED6E22"/>
    <w:rsid w:val="00EE3CFA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4044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C765F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C765F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F9A8-2630-4FDE-9EC1-E982E7E8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1204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200</cp:revision>
  <cp:lastPrinted>2016-06-20T02:17:00Z</cp:lastPrinted>
  <dcterms:created xsi:type="dcterms:W3CDTF">2014-12-01T08:11:00Z</dcterms:created>
  <dcterms:modified xsi:type="dcterms:W3CDTF">2016-06-20T09:47:00Z</dcterms:modified>
</cp:coreProperties>
</file>